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《突发环境综合应急预案》编制</w:t>
      </w:r>
      <w:bookmarkEnd w:id="0"/>
      <w:r>
        <w:rPr>
          <w:rFonts w:hint="eastAsia" w:asciiTheme="minorEastAsia" w:hAnsiTheme="minorEastAsia" w:eastAsiaTheme="minorEastAsia" w:cstheme="minorEastAsia"/>
          <w:b/>
          <w:sz w:val="36"/>
          <w:szCs w:val="36"/>
        </w:rPr>
        <w:t>项目报价表</w:t>
      </w:r>
    </w:p>
    <w:tbl>
      <w:tblPr>
        <w:tblStyle w:val="7"/>
        <w:tblW w:w="134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484"/>
        <w:gridCol w:w="4485"/>
        <w:gridCol w:w="4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48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lang w:eastAsia="zh-CN"/>
              </w:rPr>
              <w:t>项目名称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  <w:t>需求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48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lang w:eastAsia="zh-CN"/>
              </w:rPr>
              <w:t>《突发环境综合应急预案》编制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  <w:lang w:eastAsia="zh-CN"/>
              </w:rPr>
              <w:t>具有履行合同所必须的专业设备和专业技术能力</w:t>
            </w:r>
          </w:p>
        </w:tc>
        <w:tc>
          <w:tcPr>
            <w:tcW w:w="4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6"/>
                <w:szCs w:val="36"/>
                <w:vertAlign w:val="baseline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6"/>
          <w:szCs w:val="36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34ED441A"/>
    <w:rsid w:val="496C5154"/>
    <w:rsid w:val="54F86307"/>
    <w:rsid w:val="57C03BC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2021-12-06T01:29:54Z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