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eastAsia="zh-CN"/>
        </w:rPr>
        <w:t>中药房窗口改造及药柜修缮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3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399"/>
        <w:gridCol w:w="1"/>
        <w:gridCol w:w="3059"/>
        <w:gridCol w:w="767"/>
        <w:gridCol w:w="921"/>
        <w:gridCol w:w="1685"/>
        <w:gridCol w:w="1992"/>
        <w:gridCol w:w="1991"/>
        <w:gridCol w:w="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400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05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6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92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量</w:t>
            </w:r>
          </w:p>
        </w:tc>
        <w:tc>
          <w:tcPr>
            <w:tcW w:w="3677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992" w:type="dxa"/>
            <w:gridSpan w:val="2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2" w:type="dxa"/>
            <w:gridSpan w:val="2"/>
            <w:vMerge w:val="continue"/>
            <w:tcBorders>
              <w:left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展示柜立板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MicrosoftYaHei" w:hAnsi="MicrosoftYaHei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型号：2450×450×18×14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面积：15.44㎡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实木颗粒板厚度≥1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CM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展示柜横板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型号：1200×450×18×42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面积：28.68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实木颗粒板厚度≥1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CM）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展示柜背板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型号：1200×1230×18×14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面积：29.99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实木颗粒板厚度≥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0.5CM）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展示柜门板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型号：8160×552×18×1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面积：8.7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实木颗粒板厚度≥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1.8CM）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拉手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黑色铝合金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铰链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液压缓冲型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支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顶瓦片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型号：8160×450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橙色树脂瓦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8.16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顶脊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8160×120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橙色树脂瓦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8.16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滴水檐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8160×150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橙色树脂瓦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8.16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超薄LED灯带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1100×10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333" w:hRule="atLeast"/>
        </w:trPr>
        <w:tc>
          <w:tcPr>
            <w:tcW w:w="2938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041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0EF0450F"/>
    <w:rsid w:val="1A2F206B"/>
    <w:rsid w:val="29125D90"/>
    <w:rsid w:val="33494501"/>
    <w:rsid w:val="339125EB"/>
    <w:rsid w:val="41316E5A"/>
    <w:rsid w:val="418467D7"/>
    <w:rsid w:val="496C5154"/>
    <w:rsid w:val="54F86307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2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2022-06-30T01:25:58Z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