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lang w:val="en-US" w:eastAsia="zh-CN"/>
        </w:rPr>
        <w:t>人力资源信息管理</w:t>
      </w:r>
      <w:r>
        <w:rPr>
          <w:rFonts w:hint="eastAsia" w:ascii="方正小标宋_GBK" w:hAnsi="方正小标宋_GBK" w:eastAsia="方正小标宋_GBK" w:cs="方正小标宋_GBK"/>
          <w:b/>
          <w:sz w:val="44"/>
          <w:szCs w:val="44"/>
        </w:rPr>
        <w:t>系统项目需求</w:t>
      </w:r>
      <w:bookmarkStart w:id="4" w:name="_GoBack"/>
      <w:bookmarkEnd w:id="4"/>
    </w:p>
    <w:p>
      <w:pPr>
        <w:numPr>
          <w:ilvl w:val="0"/>
          <w:numId w:val="0"/>
        </w:numPr>
        <w:rPr>
          <w:rFonts w:hint="eastAsia" w:ascii="方正小标宋_GBK" w:hAnsi="方正小标宋_GBK" w:eastAsia="方正小标宋_GBK" w:cs="方正小标宋_GBK"/>
          <w:sz w:val="32"/>
          <w:szCs w:val="32"/>
          <w:lang w:val="en-US" w:eastAsia="zh-CN"/>
        </w:rPr>
      </w:pPr>
    </w:p>
    <w:tbl>
      <w:tblPr>
        <w:tblStyle w:val="9"/>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51"/>
        <w:gridCol w:w="850"/>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tcPr>
          <w:p>
            <w:pPr>
              <w:pStyle w:val="11"/>
              <w:jc w:val="center"/>
            </w:pPr>
            <w:r>
              <w:rPr>
                <w:rFonts w:hint="eastAsia" w:asciiTheme="majorEastAsia" w:hAnsiTheme="majorEastAsia" w:eastAsiaTheme="majorEastAsia" w:cstheme="majorEastAsia"/>
                <w:b/>
                <w:bCs w:val="0"/>
                <w:sz w:val="20"/>
                <w:szCs w:val="20"/>
              </w:rPr>
              <w:t>序号</w:t>
            </w:r>
          </w:p>
        </w:tc>
        <w:tc>
          <w:tcPr>
            <w:tcW w:w="851" w:type="dxa"/>
          </w:tcPr>
          <w:p>
            <w:pPr>
              <w:pStyle w:val="11"/>
              <w:jc w:val="center"/>
              <w:rPr>
                <w:rFonts w:ascii="宋体" w:hAnsi="宋体" w:eastAsia="宋体" w:cs="宋体"/>
                <w:b/>
                <w:sz w:val="20"/>
                <w:szCs w:val="20"/>
              </w:rPr>
            </w:pPr>
            <w:r>
              <w:rPr>
                <w:rFonts w:hint="eastAsia" w:ascii="宋体" w:hAnsi="宋体" w:eastAsia="宋体" w:cs="宋体"/>
                <w:b/>
                <w:sz w:val="20"/>
                <w:szCs w:val="20"/>
              </w:rPr>
              <w:t>模块名称</w:t>
            </w:r>
          </w:p>
        </w:tc>
        <w:tc>
          <w:tcPr>
            <w:tcW w:w="850" w:type="dxa"/>
          </w:tcPr>
          <w:p>
            <w:pPr>
              <w:pStyle w:val="11"/>
              <w:jc w:val="center"/>
              <w:rPr>
                <w:rFonts w:ascii="宋体" w:hAnsi="宋体" w:eastAsia="宋体" w:cs="宋体"/>
                <w:b/>
                <w:sz w:val="20"/>
                <w:szCs w:val="20"/>
              </w:rPr>
            </w:pPr>
            <w:r>
              <w:rPr>
                <w:rFonts w:hint="eastAsia" w:ascii="宋体" w:hAnsi="宋体" w:eastAsia="宋体" w:cs="宋体"/>
                <w:b/>
                <w:sz w:val="20"/>
                <w:szCs w:val="20"/>
              </w:rPr>
              <w:t>功能名称</w:t>
            </w:r>
          </w:p>
        </w:tc>
        <w:tc>
          <w:tcPr>
            <w:tcW w:w="6946" w:type="dxa"/>
            <w:vAlign w:val="center"/>
          </w:tcPr>
          <w:p>
            <w:pPr>
              <w:pStyle w:val="11"/>
              <w:jc w:val="center"/>
              <w:rPr>
                <w:rFonts w:ascii="宋体" w:hAnsi="宋体" w:eastAsia="宋体" w:cs="宋体"/>
                <w:b/>
                <w:sz w:val="20"/>
                <w:szCs w:val="20"/>
              </w:rPr>
            </w:pPr>
            <w:r>
              <w:rPr>
                <w:rFonts w:hint="eastAsia" w:ascii="宋体" w:hAnsi="宋体" w:eastAsia="宋体" w:cs="宋体"/>
                <w:b/>
                <w:sz w:val="20"/>
                <w:szCs w:val="20"/>
              </w:rPr>
              <w:t>基本参数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851" w:type="dxa"/>
            <w:vMerge w:val="restart"/>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组织机构管理</w:t>
            </w:r>
          </w:p>
        </w:tc>
        <w:tc>
          <w:tcPr>
            <w:tcW w:w="850" w:type="dxa"/>
            <w:vAlign w:val="center"/>
          </w:tcPr>
          <w:p>
            <w:pPr>
              <w:pStyle w:val="11"/>
              <w:spacing w:before="0" w:after="0" w:line="240" w:lineRule="exact"/>
              <w:jc w:val="center"/>
              <w:rPr>
                <w:rFonts w:asciiTheme="minorEastAsia" w:hAnsiTheme="minorEastAsia" w:cstheme="minorEastAsia"/>
                <w:szCs w:val="24"/>
              </w:rPr>
            </w:pPr>
            <w:r>
              <w:rPr>
                <w:rFonts w:hint="eastAsia"/>
                <w:szCs w:val="24"/>
              </w:rPr>
              <w:t>机构管理</w:t>
            </w:r>
          </w:p>
        </w:tc>
        <w:tc>
          <w:tcPr>
            <w:tcW w:w="6946" w:type="dxa"/>
            <w:vAlign w:val="center"/>
          </w:tcPr>
          <w:p>
            <w:pPr>
              <w:tabs>
                <w:tab w:val="left" w:pos="567"/>
              </w:tabs>
              <w:spacing w:line="360" w:lineRule="auto"/>
              <w:jc w:val="left"/>
              <w:rPr>
                <w:rFonts w:ascii="宋体" w:hAnsi="宋体" w:eastAsia="宋体" w:cstheme="minorEastAsia"/>
                <w:sz w:val="24"/>
                <w:szCs w:val="24"/>
              </w:rPr>
            </w:pPr>
            <w:r>
              <w:rPr>
                <w:rFonts w:hint="eastAsia" w:ascii="宋体" w:hAnsi="宋体" w:eastAsia="宋体"/>
                <w:sz w:val="24"/>
                <w:szCs w:val="24"/>
              </w:rPr>
              <w:t>能建立与医院实际一致的组织机构（包括分院、专业系统、一级科室、二级科室等）；每级机构都能记录本机构的基本信息、考核记录、奖励记录、编制人员记录等信息。能够对各组织机构完成新增、合并、划转、撤销等工作，满足机构改革的需要。机构调整时，人员信息关联调整，如机构划转，原部门的人员自动划转到新机构；能够建立专业委员会等“虚拟机构”，并且全院人员统计时，虚拟机构人员不重复统计；虚拟机构人员可以单独统计。能够生成组织机构图，点击结构图可以穿透查询到相关部门的岗位及职工信息，如岗位设置、部门职责、职工人数等。能够生成部门编制表，方便监控部门编制余缺情况，并能保留历史编制信息，为编制及人员调整提供参考。能够进行针对部门的业务流程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tcPr>
          <w:p>
            <w:pPr>
              <w:pStyle w:val="5"/>
              <w:spacing w:before="120" w:after="120"/>
              <w:rPr>
                <w:rFonts w:asciiTheme="minorEastAsia" w:hAnsiTheme="minorEastAsia"/>
                <w:b w:val="0"/>
                <w:kern w:val="0"/>
                <w:sz w:val="24"/>
                <w:szCs w:val="24"/>
              </w:rPr>
            </w:pPr>
          </w:p>
        </w:tc>
        <w:tc>
          <w:tcPr>
            <w:tcW w:w="850" w:type="dxa"/>
            <w:vAlign w:val="center"/>
          </w:tcPr>
          <w:p>
            <w:pPr>
              <w:pStyle w:val="11"/>
              <w:spacing w:before="0" w:after="0" w:line="240" w:lineRule="exact"/>
              <w:jc w:val="center"/>
              <w:rPr>
                <w:szCs w:val="24"/>
              </w:rPr>
            </w:pPr>
            <w:r>
              <w:rPr>
                <w:rFonts w:hint="eastAsia"/>
                <w:szCs w:val="24"/>
              </w:rPr>
              <w:t>岗位管理</w:t>
            </w:r>
          </w:p>
        </w:tc>
        <w:tc>
          <w:tcPr>
            <w:tcW w:w="6946" w:type="dxa"/>
            <w:vAlign w:val="center"/>
          </w:tcPr>
          <w:p>
            <w:pPr>
              <w:tabs>
                <w:tab w:val="left" w:pos="567"/>
              </w:tabs>
              <w:spacing w:line="360" w:lineRule="auto"/>
              <w:jc w:val="left"/>
              <w:rPr>
                <w:rFonts w:hint="eastAsia" w:ascii="宋体" w:hAnsi="宋体" w:eastAsia="宋体"/>
                <w:sz w:val="24"/>
                <w:szCs w:val="24"/>
                <w:lang w:eastAsia="zh-CN"/>
              </w:rPr>
            </w:pPr>
            <w:r>
              <w:rPr>
                <w:rFonts w:hint="eastAsia" w:ascii="宋体" w:hAnsi="宋体" w:eastAsia="宋体"/>
                <w:sz w:val="24"/>
                <w:szCs w:val="24"/>
              </w:rPr>
              <w:t>能建立适合医院运行的岗位体系，包括岗位分类（如医、护、药、技、管理、工勤等）、岗位级别（如：院长、科主任、主任医师、主治医师、住院医师等），维护简易便捷。能够对各岗位工作职责、任职资格、隶属</w:t>
            </w:r>
            <w:r>
              <w:rPr>
                <w:rFonts w:hint="eastAsia" w:ascii="宋体" w:hAnsi="宋体" w:eastAsia="宋体"/>
                <w:sz w:val="24"/>
                <w:szCs w:val="24"/>
                <w:lang w:eastAsia="zh-CN"/>
              </w:rPr>
              <w:t>。</w:t>
            </w:r>
          </w:p>
          <w:p>
            <w:pPr>
              <w:tabs>
                <w:tab w:val="left" w:pos="567"/>
              </w:tabs>
              <w:spacing w:line="360" w:lineRule="auto"/>
              <w:jc w:val="left"/>
              <w:rPr>
                <w:rFonts w:ascii="宋体" w:hAnsi="宋体" w:eastAsia="宋体"/>
                <w:sz w:val="24"/>
                <w:szCs w:val="24"/>
              </w:rPr>
            </w:pPr>
            <w:r>
              <w:rPr>
                <w:rFonts w:hint="eastAsia" w:ascii="宋体" w:hAnsi="宋体" w:eastAsia="宋体"/>
                <w:sz w:val="24"/>
                <w:szCs w:val="24"/>
                <w:lang w:val="en-US" w:eastAsia="zh-CN"/>
              </w:rPr>
              <w:t>\</w:t>
            </w:r>
            <w:r>
              <w:rPr>
                <w:rFonts w:hint="eastAsia" w:ascii="宋体" w:hAnsi="宋体" w:eastAsia="宋体"/>
                <w:sz w:val="24"/>
                <w:szCs w:val="24"/>
              </w:rPr>
              <w:t>关系等信息进行维护，形成规范的岗位任职体系，制作各岗位的岗位说明书，点击岗位体系各单元能够展示各岗位说明书，支持岗位说明书的导入导出功能；能够直观展示隶属关系图，并能够进行调整和修改；能够处理干部兼职的特殊情况；能够进行岗位的新建、更名、撤销、合并、划转等业务的处理；岗位划转时人员关联调整。能够设置岗位编制，岗位与人员动态关联，生成岗位编制情况表，准确反映各岗位编制余缺情况，实时统计分析及自动预警，能够开展针对岗位的业务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tcPr>
          <w:p>
            <w:pPr>
              <w:pStyle w:val="11"/>
              <w:spacing w:before="0" w:after="0" w:line="240" w:lineRule="exact"/>
              <w:jc w:val="center"/>
              <w:rPr>
                <w:szCs w:val="24"/>
              </w:rPr>
            </w:pPr>
          </w:p>
        </w:tc>
        <w:tc>
          <w:tcPr>
            <w:tcW w:w="850" w:type="dxa"/>
            <w:vAlign w:val="center"/>
          </w:tcPr>
          <w:p>
            <w:pPr>
              <w:pStyle w:val="11"/>
              <w:spacing w:before="0" w:after="0" w:line="240" w:lineRule="exact"/>
              <w:jc w:val="both"/>
              <w:rPr>
                <w:szCs w:val="24"/>
              </w:rPr>
            </w:pPr>
          </w:p>
        </w:tc>
        <w:tc>
          <w:tcPr>
            <w:tcW w:w="6946" w:type="dxa"/>
            <w:vAlign w:val="center"/>
          </w:tcPr>
          <w:p>
            <w:pPr>
              <w:tabs>
                <w:tab w:val="left" w:pos="567"/>
              </w:tabs>
              <w:spacing w:line="360" w:lineRule="auto"/>
              <w:jc w:val="left"/>
              <w:rPr>
                <w:rFonts w:ascii="宋体" w:hAnsi="宋体" w:eastAsia="宋体"/>
                <w:sz w:val="24"/>
                <w:szCs w:val="24"/>
              </w:rPr>
            </w:pPr>
            <w:r>
              <w:rPr>
                <w:rFonts w:hint="eastAsia" w:ascii="宋体" w:hAnsi="宋体" w:eastAsia="宋体"/>
                <w:sz w:val="24"/>
                <w:szCs w:val="24"/>
              </w:rPr>
              <w:t>能够对全院机构信息进行及时、动态的查询、分析，直观展现各岗位的编制、状态等信息；能够将机构信息输出成相应的报表，如《事业单位法定代表人登记申请表》、《社会保险单位信息登记表》、《各科室获奖情况统计表》、《科室考核信息汇总表》等。要能够对各岗位的人员信息进行查询、统计，并能够输出相应的各种报表，如《岗位说明书》、《岗位编制配比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asciiTheme="minorEastAsia" w:hAnsiTheme="minorEastAsia" w:cstheme="minorEastAsia"/>
                <w:sz w:val="20"/>
                <w:szCs w:val="20"/>
              </w:rPr>
              <w:t>2</w:t>
            </w:r>
          </w:p>
        </w:tc>
        <w:tc>
          <w:tcPr>
            <w:tcW w:w="851" w:type="dxa"/>
            <w:vMerge w:val="restart"/>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职工管理</w:t>
            </w:r>
          </w:p>
        </w:tc>
        <w:tc>
          <w:tcPr>
            <w:tcW w:w="850" w:type="dxa"/>
            <w:vAlign w:val="center"/>
          </w:tcPr>
          <w:p>
            <w:pPr>
              <w:pStyle w:val="11"/>
              <w:spacing w:before="0" w:after="0" w:line="240" w:lineRule="exact"/>
              <w:jc w:val="center"/>
              <w:rPr>
                <w:szCs w:val="24"/>
              </w:rPr>
            </w:pPr>
            <w:r>
              <w:rPr>
                <w:rFonts w:hint="eastAsia"/>
                <w:szCs w:val="24"/>
              </w:rPr>
              <w:t>职工信息体系</w:t>
            </w:r>
          </w:p>
        </w:tc>
        <w:tc>
          <w:tcPr>
            <w:tcW w:w="6946" w:type="dxa"/>
            <w:vAlign w:val="center"/>
          </w:tcPr>
          <w:p>
            <w:pPr>
              <w:tabs>
                <w:tab w:val="left" w:pos="567"/>
              </w:tabs>
              <w:spacing w:line="360" w:lineRule="auto"/>
              <w:jc w:val="left"/>
              <w:rPr>
                <w:rFonts w:ascii="宋体" w:hAnsi="宋体" w:eastAsia="宋体"/>
                <w:sz w:val="24"/>
                <w:szCs w:val="24"/>
              </w:rPr>
            </w:pPr>
            <w:r>
              <w:rPr>
                <w:rFonts w:hint="eastAsia" w:ascii="宋体" w:hAnsi="宋体" w:eastAsia="宋体"/>
                <w:sz w:val="24"/>
                <w:szCs w:val="24"/>
              </w:rPr>
              <w:t>能够在人事业务中自动提取职工相关信息，如在工资计算过程可以获取人员的职位、学历、工龄等信息。可以进行职工分类管理，可以记录职工从入职到离职的全程信息，如基本信息、学习培训经历、历次职务职称变动、历次工资变动、岗位轮转信息、每月考勤工资奖金、考核情况等，实现对人员信息进行全面、准确的管理。能够根据医院需要对职工信息项目进行灵活的增加、修改等；信息内容支持自定义，可定义为代码、日期、文本、数字、多媒体等各种类型。可以附加Word、Excel、图片、PDF、多媒体等文件，并可以在相关记录中直接展开查看，如在学历学位信息中点击查看学历学位证书照片，并能下载打印。具有黑名单管理功能，如被解聘人员，再次应聘时能够发出提醒，规避用人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职工信息的维护</w:t>
            </w:r>
          </w:p>
          <w:p>
            <w:pPr>
              <w:pStyle w:val="11"/>
              <w:spacing w:before="0" w:after="0" w:line="240" w:lineRule="exact"/>
              <w:jc w:val="center"/>
              <w:rPr>
                <w:szCs w:val="24"/>
              </w:rPr>
            </w:pPr>
          </w:p>
        </w:tc>
        <w:tc>
          <w:tcPr>
            <w:tcW w:w="6946" w:type="dxa"/>
            <w:vAlign w:val="center"/>
          </w:tcPr>
          <w:p>
            <w:pPr>
              <w:tabs>
                <w:tab w:val="left" w:pos="567"/>
              </w:tabs>
              <w:spacing w:line="360" w:lineRule="auto"/>
              <w:jc w:val="left"/>
              <w:rPr>
                <w:rFonts w:ascii="宋体" w:hAnsi="宋体" w:eastAsia="宋体"/>
                <w:sz w:val="24"/>
                <w:szCs w:val="24"/>
              </w:rPr>
            </w:pPr>
            <w:r>
              <w:rPr>
                <w:rFonts w:hint="eastAsia" w:ascii="宋体" w:hAnsi="宋体" w:eastAsia="宋体"/>
                <w:sz w:val="24"/>
                <w:szCs w:val="24"/>
              </w:rPr>
              <w:t>职工信息采集中，支持excel表信息的批量导入、导出；能够接收原有人事数据库（Access、SQL Server、Oracle等）的信息导入；</w:t>
            </w:r>
            <w:bookmarkStart w:id="0" w:name="_MON_1459348269"/>
            <w:bookmarkEnd w:id="0"/>
            <w:bookmarkStart w:id="1" w:name="_MON_1464781804"/>
            <w:bookmarkEnd w:id="1"/>
            <w:r>
              <w:rPr>
                <w:rFonts w:hint="eastAsia" w:ascii="宋体" w:hAnsi="宋体" w:eastAsia="宋体"/>
                <w:sz w:val="24"/>
                <w:szCs w:val="24"/>
              </w:rPr>
              <w:t>支持二代身份证读卡，直接抓取数据生成人员基本信息，并可储存、打印二代身份证图片；录入过程中具有智能计算功能，如：能够通过身份证计算出生日期、年龄、性别信息等；计算公式可以灵活设置，根据需要自行调整。具有数据审核功能，例如：职工出生年月与身份证信息不匹配，可以提示预警；审核公式能够灵活设置、增加、修改、删除等。信息可分为“写、读、无”等权限类别，不同分工、不同部门的人员仅可维护“写”权限的信息，可看“读”权限的信息；职工能通过系统查询个人信息，并能对个人信息进行申请修改，主管人员审核后，修改信息方可入库。人事业务处理后，信息自动归档到相关人员信息项目下，无需重复录入，如人员岗位变动审批后，该职工岗位变动信息中自动生成一条新记录；还可与其他业务进行联动，如工资调整等；支持人员信息的批量修改、增加、删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查询统计</w:t>
            </w:r>
          </w:p>
        </w:tc>
        <w:tc>
          <w:tcPr>
            <w:tcW w:w="6946" w:type="dxa"/>
            <w:vAlign w:val="center"/>
          </w:tcPr>
          <w:p>
            <w:pPr>
              <w:tabs>
                <w:tab w:val="left" w:pos="567"/>
              </w:tabs>
              <w:spacing w:line="360" w:lineRule="auto"/>
              <w:jc w:val="left"/>
              <w:rPr>
                <w:rFonts w:ascii="宋体" w:hAnsi="宋体" w:eastAsia="宋体"/>
                <w:sz w:val="24"/>
                <w:szCs w:val="24"/>
              </w:rPr>
            </w:pPr>
            <w:r>
              <w:rPr>
                <w:rFonts w:hint="eastAsia" w:ascii="宋体" w:hAnsi="宋体" w:eastAsia="宋体"/>
                <w:sz w:val="24"/>
                <w:szCs w:val="24"/>
              </w:rPr>
              <w:t>人员浏览时可以直接查看到该人员所属部门、岗位及照片等信息。能自由调整单位或者科室的人员排列顺序，如可按照职务、年龄、学历等条件排序。既支持单指标排序，也支持多指标排序。人员信息集（如获奖信息）中多条记录，能按记录中的不同指标排序（如获奖级别、获奖时间等）。既支持单条件（如性别为男）的查询，也支持多条件的组合查询。可以在第一次查询的结果中，采用第二个查询条件，进行二次查询，逐步缩小筛选范围。查询条件和公式能灵活定义。对组织、人员信息能够输出、打印各种人事卡片，如登记表、花名册以及各种统计报表、各类证明等，并可导出Excel；能够自动生成上级单位要求的各种报表，具有自动校验功能，并能输出为excel数据表，便于上报工作；各种人事卡片表样能够根据上级单位的要求灵活定义，并能导入excel表样快速制作，各种统计条件、公式的定义简单方便；</w:t>
            </w:r>
          </w:p>
          <w:p>
            <w:pPr>
              <w:tabs>
                <w:tab w:val="left" w:pos="567"/>
              </w:tabs>
              <w:spacing w:line="360" w:lineRule="auto"/>
              <w:jc w:val="left"/>
              <w:rPr>
                <w:rFonts w:ascii="宋体" w:hAnsi="宋体" w:eastAsia="宋体"/>
                <w:sz w:val="24"/>
                <w:szCs w:val="24"/>
              </w:rPr>
            </w:pPr>
            <w:bookmarkStart w:id="2" w:name="_MON_1529497015"/>
            <w:bookmarkEnd w:id="2"/>
            <w:r>
              <w:rPr>
                <w:rFonts w:hint="eastAsia" w:ascii="宋体" w:hAnsi="宋体" w:eastAsia="宋体"/>
                <w:sz w:val="24"/>
                <w:szCs w:val="24"/>
              </w:rPr>
              <w:t>能够根据不同的口径、范围、查询条件等进行便捷的统计分析，如，全院（或某科室）人员的学历分布，年龄分布、职称分布情况等，并能够生成生动直观的统计结果和统计图形，能一目了然地洞悉人力资源的全貌，便于医院对人力资源的总量、趋势、结构比例等方面有直观的认识，佐证决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信息预警</w:t>
            </w:r>
          </w:p>
        </w:tc>
        <w:tc>
          <w:tcPr>
            <w:tcW w:w="6946" w:type="dxa"/>
            <w:vAlign w:val="center"/>
          </w:tcPr>
          <w:p>
            <w:pPr>
              <w:tabs>
                <w:tab w:val="left" w:pos="567"/>
              </w:tabs>
              <w:spacing w:line="360" w:lineRule="auto"/>
              <w:jc w:val="left"/>
              <w:rPr>
                <w:rFonts w:ascii="宋体" w:hAnsi="宋体" w:eastAsia="宋体"/>
                <w:sz w:val="24"/>
                <w:szCs w:val="24"/>
              </w:rPr>
            </w:pPr>
            <w:r>
              <w:rPr>
                <w:rFonts w:hint="eastAsia" w:ascii="宋体" w:hAnsi="宋体" w:eastAsia="宋体"/>
                <w:sz w:val="24"/>
                <w:szCs w:val="24"/>
              </w:rPr>
              <w:t>可利用预警的方式对职工生日、转正、培训、合同到期、退休、返聘等自动提醒，并且可以通过邮件、短信等方式提醒相关人员进行及时处理。预警的内容、条件、时间等由业务人员自行定义；医院常用的预警：职称晋升提醒；外派</w:t>
            </w:r>
            <w:r>
              <w:rPr>
                <w:rFonts w:ascii="宋体" w:hAnsi="宋体" w:eastAsia="宋体"/>
                <w:sz w:val="24"/>
                <w:szCs w:val="24"/>
              </w:rPr>
              <w:t>(</w:t>
            </w:r>
            <w:r>
              <w:rPr>
                <w:rFonts w:hint="eastAsia" w:ascii="宋体" w:hAnsi="宋体" w:eastAsia="宋体"/>
                <w:sz w:val="24"/>
                <w:szCs w:val="24"/>
              </w:rPr>
              <w:t>轮科</w:t>
            </w:r>
            <w:r>
              <w:rPr>
                <w:rFonts w:ascii="宋体" w:hAnsi="宋体" w:eastAsia="宋体"/>
                <w:sz w:val="24"/>
                <w:szCs w:val="24"/>
              </w:rPr>
              <w:t>)</w:t>
            </w:r>
            <w:r>
              <w:rPr>
                <w:rFonts w:hint="eastAsia" w:ascii="宋体" w:hAnsi="宋体" w:eastAsia="宋体"/>
                <w:sz w:val="24"/>
                <w:szCs w:val="24"/>
              </w:rPr>
              <w:t>提醒；出国提醒；即将退休人员，明年退休人员提醒；本月职务变动的管理人员提醒；本月合同到期提醒；本月生日人员提醒等；对预警出来的人员能直接进行相关的业务处理，如合同到期人员直接进行合同续签业务办理，对过生日人员自动发送祝福短信或者邮件贺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3</w:t>
            </w:r>
          </w:p>
        </w:tc>
        <w:tc>
          <w:tcPr>
            <w:tcW w:w="851" w:type="dxa"/>
            <w:vAlign w:val="center"/>
          </w:tcPr>
          <w:p>
            <w:pPr>
              <w:pStyle w:val="11"/>
              <w:spacing w:before="0" w:after="0" w:line="240" w:lineRule="exact"/>
              <w:jc w:val="center"/>
              <w:rPr>
                <w:rFonts w:ascii="宋体" w:hAnsi="宋体" w:eastAsia="宋体"/>
                <w:b/>
                <w:bCs w:val="0"/>
                <w:szCs w:val="24"/>
              </w:rPr>
            </w:pPr>
            <w:r>
              <w:rPr>
                <w:rFonts w:ascii="宋体" w:hAnsi="宋体" w:eastAsia="宋体"/>
                <w:b/>
                <w:bCs w:val="0"/>
                <w:szCs w:val="24"/>
              </w:rPr>
              <w:t>表格工具</w:t>
            </w:r>
          </w:p>
        </w:tc>
        <w:tc>
          <w:tcPr>
            <w:tcW w:w="850" w:type="dxa"/>
            <w:vAlign w:val="center"/>
          </w:tcPr>
          <w:p>
            <w:pPr>
              <w:pStyle w:val="11"/>
              <w:spacing w:before="0" w:after="0" w:line="240" w:lineRule="exact"/>
              <w:jc w:val="center"/>
              <w:rPr>
                <w:szCs w:val="24"/>
              </w:rPr>
            </w:pPr>
            <w:r>
              <w:rPr>
                <w:szCs w:val="24"/>
              </w:rPr>
              <w:t>表格</w:t>
            </w:r>
            <w:r>
              <w:rPr>
                <w:rFonts w:hint="eastAsia"/>
                <w:szCs w:val="24"/>
              </w:rPr>
              <w:t>设计</w:t>
            </w:r>
            <w:r>
              <w:rPr>
                <w:szCs w:val="24"/>
              </w:rPr>
              <w:t>工具</w:t>
            </w:r>
          </w:p>
        </w:tc>
        <w:tc>
          <w:tcPr>
            <w:tcW w:w="6946" w:type="dxa"/>
            <w:vAlign w:val="center"/>
          </w:tcPr>
          <w:p>
            <w:pPr>
              <w:widowControl/>
              <w:spacing w:line="360" w:lineRule="auto"/>
              <w:jc w:val="left"/>
              <w:rPr>
                <w:rFonts w:ascii="宋体" w:hAnsi="宋体" w:eastAsia="宋体" w:cstheme="minorEastAsia"/>
                <w:sz w:val="24"/>
                <w:szCs w:val="24"/>
              </w:rPr>
            </w:pPr>
            <w:r>
              <w:rPr>
                <w:rFonts w:hint="eastAsia" w:ascii="宋体" w:hAnsi="宋体" w:eastAsia="宋体" w:cs="Times New Roman"/>
                <w:bCs/>
                <w:kern w:val="0"/>
                <w:sz w:val="24"/>
                <w:szCs w:val="24"/>
                <w:lang w:bidi="en-US"/>
              </w:rPr>
              <w:t>提供多种高效、灵活、方便的报表设计工具，帮助人事工作者完成单位中各类报表的制作。使用表格设计工具，既可自动生成预定义的各种报表，也可由用户自定义各类报表，轻松绘制或导入表样，取数条件定义简单，具有自动取数，自动校验，自动排版、打印输出等功能。表格工具包括：</w:t>
            </w:r>
            <w:r>
              <w:rPr>
                <w:rFonts w:hint="eastAsia" w:ascii="宋体" w:hAnsi="宋体" w:eastAsia="宋体" w:cs="Times New Roman"/>
                <w:kern w:val="0"/>
                <w:sz w:val="24"/>
                <w:szCs w:val="24"/>
                <w:lang w:bidi="en-US"/>
              </w:rPr>
              <w:t>登记表、高级花名册、业务模板、统计报表</w:t>
            </w:r>
            <w:r>
              <w:rPr>
                <w:rFonts w:hint="eastAsia" w:ascii="宋体" w:hAnsi="宋体" w:eastAsia="宋体" w:cs="Times New Roman"/>
                <w:bCs/>
                <w:kern w:val="0"/>
                <w:sz w:val="24"/>
                <w:szCs w:val="24"/>
                <w:lang w:bidi="en-US"/>
              </w:rPr>
              <w:t>四个功能模块，各模块主要功能如下：【登 记 表】：可将日常工作中常用到的登记表全部绘制到系统中。【高级花名册】：可以灵活制作各种复杂的高级花名册。【业务模板】：能够制作人事异动、薪资变动、保险核定、单位和岗位变动等业务模板。【统计报表】：能够完成各种统计报表的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4</w:t>
            </w:r>
          </w:p>
        </w:tc>
        <w:tc>
          <w:tcPr>
            <w:tcW w:w="851" w:type="dxa"/>
            <w:vMerge w:val="restart"/>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人事异动</w:t>
            </w:r>
          </w:p>
        </w:tc>
        <w:tc>
          <w:tcPr>
            <w:tcW w:w="850" w:type="dxa"/>
            <w:vAlign w:val="center"/>
          </w:tcPr>
          <w:p>
            <w:pPr>
              <w:pStyle w:val="11"/>
              <w:spacing w:before="0" w:after="0" w:line="240" w:lineRule="exact"/>
              <w:jc w:val="center"/>
              <w:rPr>
                <w:szCs w:val="24"/>
              </w:rPr>
            </w:pPr>
            <w:r>
              <w:rPr>
                <w:rFonts w:hint="eastAsia"/>
                <w:szCs w:val="24"/>
              </w:rPr>
              <w:t>人员异动</w:t>
            </w:r>
          </w:p>
        </w:tc>
        <w:tc>
          <w:tcPr>
            <w:tcW w:w="6946" w:type="dxa"/>
            <w:vAlign w:val="center"/>
          </w:tcPr>
          <w:p>
            <w:pPr>
              <w:pStyle w:val="6"/>
              <w:tabs>
                <w:tab w:val="left" w:pos="567"/>
              </w:tabs>
              <w:spacing w:beforeLines="0" w:afterLines="0"/>
              <w:ind w:firstLine="0" w:firstLineChars="0"/>
              <w:rPr>
                <w:rFonts w:ascii="宋体" w:hAnsi="宋体" w:cstheme="minorEastAsia"/>
              </w:rPr>
            </w:pPr>
            <w:r>
              <w:rPr>
                <w:rFonts w:hint="eastAsia" w:ascii="宋体" w:hAnsi="宋体"/>
              </w:rPr>
              <w:t>能够由医院灵活自行设计各种人事异动业务表单和流程。能够打印业务变动人员的明细表及汇总表，并且打印表格能够灵活调整。一个业务流程结束后，可以根据关联关系，自动引发另一个业务流程。能够对流程的审批内容及进度实时监控。能够支持不同部门、科室或流程节点相关人员的分工应用，灵活指定应用类型及内容，满足不同科室的信息维护及业务上报等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职工入职</w:t>
            </w:r>
          </w:p>
        </w:tc>
        <w:tc>
          <w:tcPr>
            <w:tcW w:w="6946" w:type="dxa"/>
            <w:vAlign w:val="center"/>
          </w:tcPr>
          <w:p>
            <w:pPr>
              <w:pStyle w:val="6"/>
              <w:tabs>
                <w:tab w:val="left" w:pos="567"/>
              </w:tabs>
              <w:spacing w:beforeLines="0" w:afterLines="0"/>
              <w:ind w:firstLine="0" w:firstLineChars="0"/>
              <w:rPr>
                <w:rFonts w:ascii="宋体" w:hAnsi="宋体" w:cstheme="minorEastAsia"/>
              </w:rPr>
            </w:pPr>
            <w:r>
              <w:rPr>
                <w:rFonts w:hint="eastAsia" w:ascii="宋体" w:hAnsi="宋体"/>
              </w:rPr>
              <w:t>确定录用人员后，由人事部门通知新职工。新职工报到，填写《新员工登记表》，提交学历、身份证等相关证件原件或复印件。给新职工办理工作证、胸牌、饭卡、发放新职工手册。对新职工进行上岗前培训后，开始在岗位上试用。将新职工信息录入系统，签订聘用或劳动合同。试用期结束前完成考核。由所在科室及相关部门进行考核，结果上报人事部门，通过考核的转正定级，未通过的不予聘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bookmarkStart w:id="3" w:name="_Toc442047153"/>
            <w:r>
              <w:rPr>
                <w:rFonts w:hint="eastAsia"/>
                <w:szCs w:val="24"/>
              </w:rPr>
              <w:t>职工离职</w:t>
            </w:r>
            <w:bookmarkEnd w:id="3"/>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申请调出职工须填写《申请调出人员审批表》。所在科室、主管部门及领导审批后，提交到人事部门。人事部门提交院长办公会，会议通过后，通知本人办理离院手续。包括：提交拟调单位调令，《办理离院手续通知单》，人事部门办理：整理拟调出人员档案并加封，开具行政介绍信，开具档案传递通知单(需将回执返还医院人事主管部门)，开具工资转移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5</w:t>
            </w:r>
          </w:p>
        </w:tc>
        <w:tc>
          <w:tcPr>
            <w:tcW w:w="851" w:type="dxa"/>
            <w:vMerge w:val="restart"/>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合同管理</w:t>
            </w:r>
          </w:p>
        </w:tc>
        <w:tc>
          <w:tcPr>
            <w:tcW w:w="850" w:type="dxa"/>
            <w:vAlign w:val="center"/>
          </w:tcPr>
          <w:p>
            <w:pPr>
              <w:pStyle w:val="11"/>
              <w:spacing w:before="0" w:after="0" w:line="240" w:lineRule="exact"/>
              <w:jc w:val="center"/>
              <w:rPr>
                <w:szCs w:val="24"/>
              </w:rPr>
            </w:pPr>
            <w:r>
              <w:rPr>
                <w:rFonts w:hint="eastAsia"/>
                <w:szCs w:val="24"/>
              </w:rPr>
              <w:t>合同类型</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能够灵活配置聘用合同、劳动合同、保密协议、培训协议等常用模板，可以进行新增、修改、批量打印等。能够保存全体职工的合同信息，包括合同性质、类型、起止时间、签订次数、变更原因等，形成合同台账，便于后期的分析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业务办理</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在系统中可维护和完善各类合同的信息，对合同的签订、续签、变更、终止等业务能够进行流程审批管理，流程的配置需简单便捷。合同签订：新进人员确认后由系统自动通知人事部门签订合同，需在系统中打印合同模板，姓名、试用期、起止时间等各项内容可随模板一同打印。合同签订信息自动添加到职工信息记录中，不需重复维护。可通过短信或邮件方式通知职工签订合同。合同续签：系统对合同到期自动预警及通知，由职工发起续签合同申请，所在科室、主管部门及领导考核鉴定，审批流程，人事部门最终提交入库，信息归档。合同变更：职称晋升或岗位级别晋升后，自动预警变更合同，可通过短信或邮件方式通知职工变更合同。合同终止：职工或单位发起终止合同申请表。发起时录入相关信息，经相关部门审批信息归档，出具离院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合同信息应用</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人事部门可查询已到期合同、预到期合同、当前执行合同。对试用期满、合同到期、岗位变更等具有提醒功能，业务人员通过简单操作，即可完成对各预警自定义，并可通过点击预警项，直接进行关联业务办理。具有劳动争议事件的记录和统计功能，对各类合同信息能够从不同角度进行查询和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6</w:t>
            </w:r>
          </w:p>
        </w:tc>
        <w:tc>
          <w:tcPr>
            <w:tcW w:w="851" w:type="dxa"/>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薪资管理</w:t>
            </w:r>
          </w:p>
        </w:tc>
        <w:tc>
          <w:tcPr>
            <w:tcW w:w="850" w:type="dxa"/>
            <w:vAlign w:val="center"/>
          </w:tcPr>
          <w:p>
            <w:pPr>
              <w:pStyle w:val="11"/>
              <w:spacing w:before="0" w:after="0" w:line="240" w:lineRule="exact"/>
              <w:jc w:val="center"/>
              <w:rPr>
                <w:szCs w:val="24"/>
              </w:rPr>
            </w:pPr>
            <w:r>
              <w:rPr>
                <w:szCs w:val="24"/>
              </w:rPr>
              <w:t>工资体系</w:t>
            </w:r>
          </w:p>
        </w:tc>
        <w:tc>
          <w:tcPr>
            <w:tcW w:w="6946" w:type="dxa"/>
            <w:vAlign w:val="center"/>
          </w:tcPr>
          <w:p>
            <w:pPr>
              <w:spacing w:beforeLines="50" w:afterLines="50" w:line="360" w:lineRule="auto"/>
              <w:rPr>
                <w:rFonts w:ascii="宋体" w:hAnsi="宋体" w:eastAsia="宋体"/>
                <w:sz w:val="24"/>
                <w:szCs w:val="24"/>
              </w:rPr>
            </w:pPr>
            <w:r>
              <w:rPr>
                <w:rFonts w:hint="eastAsia" w:ascii="宋体" w:hAnsi="宋体" w:eastAsia="宋体" w:cs="宋体"/>
                <w:sz w:val="24"/>
                <w:szCs w:val="24"/>
              </w:rPr>
              <w:t>系统能够满足编内人员、合同职工、离退休人员、返聘人员多种不同的工资结构。各项工资项目由人事部门根据国家政策结合医院实际情况决定发放标准和是否发放。具有明确工资标准的工资项目（包括事业单位统一工资项目和医院自定项目），均可以在系统自动生成。绩效工资分配中能在绩效工资总额控制下，医院根据科室考核情况，分配到各科，由各科室根据人员的岗位系数、贡献等情况二次分配，二次分配后数据上报系统，进行工资核算。能对工资项目及其计算公式进行新增、修改、删除等操作，便于医院自己对工资体系的调整和完善；工资公式的定义要易学易用，业务人员经过简短培训就可以掌握；能够进行工资数据的批量导入、导出，便于引入系统外数据参与工资计算；对工资项目的运算结果要能够进行手工调整；可以维护职工银行账户信息，支持职工多账户的管理，可按工资、奖金等维护多套账户信息。工资发放支持多种形式，满足年薪制、月薪制及一月多次发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工资调整</w:t>
            </w:r>
          </w:p>
        </w:tc>
        <w:tc>
          <w:tcPr>
            <w:tcW w:w="6946" w:type="dxa"/>
            <w:vAlign w:val="center"/>
          </w:tcPr>
          <w:p>
            <w:pPr>
              <w:spacing w:line="360" w:lineRule="auto"/>
              <w:rPr>
                <w:rFonts w:ascii="宋体" w:hAnsi="宋体" w:eastAsia="宋体"/>
                <w:sz w:val="24"/>
                <w:szCs w:val="24"/>
              </w:rPr>
            </w:pPr>
            <w:r>
              <w:rPr>
                <w:rFonts w:hint="eastAsia" w:ascii="宋体" w:hAnsi="宋体" w:eastAsia="宋体"/>
                <w:sz w:val="24"/>
                <w:szCs w:val="24"/>
              </w:rPr>
              <w:t>能完成新聘用人员工资确定、年度增加薪级工资、岗位变动工资调整、调整基本工资标准、调整津贴补贴标准、退休待遇核定、抚恤金计算等所有调资业务。</w:t>
            </w:r>
            <w:r>
              <w:rPr>
                <w:rFonts w:hint="eastAsia" w:ascii="宋体" w:hAnsi="宋体" w:eastAsia="宋体" w:cs="宋体"/>
                <w:sz w:val="24"/>
                <w:szCs w:val="24"/>
              </w:rPr>
              <w:t>能按照规定格式实现各种调资业务审批表的修改和新建，并能够在审批表中设置相关条件、公式，满足事业单位工资变动审批要求；各种调资业务都可以由系统完成，特殊情况人员可以手动调整；有自动校核功能，能判断薪资变动后的薪资标准是否在可批准范围内以及职务最低档提醒；各种工资变动审批表能够输出为上级部门要求的excel，并能在线打印；工资调整业务支持流程审批的定义，并自动记录员工的工资变动情况，提供工资补发、补扣等自动处理机制，历次变动情况可以归档备查；在工资标准调整时，可修改或导入新的工资标准，在工资核算时根据岗位等级、薪级情况自动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工资核算</w:t>
            </w:r>
          </w:p>
        </w:tc>
        <w:tc>
          <w:tcPr>
            <w:tcW w:w="6946" w:type="dxa"/>
            <w:vAlign w:val="center"/>
          </w:tcPr>
          <w:p>
            <w:pPr>
              <w:spacing w:line="360" w:lineRule="auto"/>
              <w:rPr>
                <w:rFonts w:ascii="宋体" w:hAnsi="宋体" w:eastAsia="宋体"/>
                <w:sz w:val="24"/>
                <w:szCs w:val="24"/>
              </w:rPr>
            </w:pPr>
            <w:r>
              <w:rPr>
                <w:rFonts w:hint="eastAsia" w:ascii="宋体" w:hAnsi="宋体" w:eastAsia="宋体" w:cs="宋体"/>
                <w:sz w:val="24"/>
                <w:szCs w:val="24"/>
              </w:rPr>
              <w:t>工资核算中对当月发生变化的人员信息进行比对，并对变化人员的工资项目进行调整、审核后进行工资核算；各科室或人事部门将当月考勤信息录入系统，审核提交后自动进行扣减计算。通过绩效办采集并导入考核数据，参与工资计算；医院通过系统向科室发放奖金总额，科室进行二次分配后上报系统，审核后直接参与工资计算 。人事部门核对各部门收集过来的工资相关数据后需报财务科进行工资核算与发放；工资核算过程要基于上月的工资数据进行本月的工资计算，只需对变化部分进行调整；月度工资核算要能够自动比对当月新增、减少人员和工资项目发生变动人员；工资核算时可直接引用其他业务模块数据，如考勤、绩效、奖惩等各项数据，自动核算绩效工资、考勤扣款、社保扣款、公积金、住房补贴、应发、应纳税所得额、应缴税款、实发等项目；能够通过导入excel或手工调整等方式引入外部数据（如考勤、考核结果等），参与工资计算；对不同科室可以开放相关的工资项目，如部门考勤维护、奖金二次分配等，可以由各科室自行维护、审批、上报。所有涉及人员变动或工资调整带来的工资变化要能够自动汇总，便于在工资核算过程中对工资变动信息自动比对，避免二次核对带来的工作效率不高，数据不准等问题。整个工资系统的核算，要能够做到代扣税或代缴税、支持正算、反算、合并计税及符合国家法律的所有计税方式的自动计算，如工资薪金、全年一次奖金、劳务报酬、残疾人税率等，提高工资核算效率；系统预置定级留尾、均衡发放、季度奖避税、年终奖避税等多种避税模型，为职工合理节税提供支持；工资核算审批支持审批流程的自定义，并可通过校验公式自动校验不合规数据，帮助审核人员提升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工资发放</w:t>
            </w:r>
          </w:p>
        </w:tc>
        <w:tc>
          <w:tcPr>
            <w:tcW w:w="6946" w:type="dxa"/>
            <w:vAlign w:val="center"/>
          </w:tcPr>
          <w:p>
            <w:pPr>
              <w:spacing w:beforeLines="50" w:afterLines="50" w:line="360" w:lineRule="auto"/>
              <w:rPr>
                <w:rFonts w:ascii="宋体" w:hAnsi="宋体" w:eastAsia="宋体"/>
                <w:sz w:val="24"/>
                <w:szCs w:val="24"/>
              </w:rPr>
            </w:pPr>
            <w:r>
              <w:rPr>
                <w:rFonts w:hint="eastAsia" w:ascii="宋体" w:hAnsi="宋体" w:eastAsia="宋体" w:cs="宋体"/>
                <w:sz w:val="24"/>
                <w:szCs w:val="24"/>
              </w:rPr>
              <w:t>人事部门将发放工资的数据材料交给财务科后，财务科进行工资核算与发放，人事部门负责对财务科录入数据库信息的正确性和完整性进行审核；财务科将发放明细返回给人事部门，人事部门基于相关工资数据进行各种工资调整和数据分析；能够与财务软件进行集成，按财务要求生成职工明细数据及总账凭证，同时支持与Excel进行数据交换，满足不同部门间数据的同步；各种工资项目能够自动计算，同时支持手工修正；灵活定制各种银行报盘模板，生成符合其规范的数据文件，方便向银行报盘；能够进行工资的周期性发放与每月多次发放；支持工资条的邮件、短信通知，及时通知职工的工资发放明细；提供职工工资自助查询功能，应含本月已发，本年已发工资的合计、明细数据；工资发放后发现错误，具有补救或改正的功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工资分析</w:t>
            </w:r>
          </w:p>
        </w:tc>
        <w:tc>
          <w:tcPr>
            <w:tcW w:w="6946" w:type="dxa"/>
            <w:vAlign w:val="center"/>
          </w:tcPr>
          <w:p>
            <w:pPr>
              <w:spacing w:beforeLines="50" w:afterLines="50" w:line="360" w:lineRule="auto"/>
              <w:rPr>
                <w:rFonts w:ascii="宋体" w:hAnsi="宋体" w:eastAsia="宋体"/>
                <w:sz w:val="24"/>
                <w:szCs w:val="24"/>
              </w:rPr>
            </w:pPr>
            <w:r>
              <w:rPr>
                <w:rFonts w:hint="eastAsia" w:ascii="宋体" w:hAnsi="宋体" w:eastAsia="宋体" w:cs="宋体"/>
                <w:sz w:val="24"/>
                <w:szCs w:val="24"/>
              </w:rPr>
              <w:t>在医院各项工作产出的基础上，结合工资数据，能够有效分析医院的人工成本、工作效能及对下一年度的工资预测； 能在工资计算结果的基础上进行统计和分析，为医院分析工资状况及设计更合理的工资体系提供决策依据；要能够输出不同格式的工资明细报表和统计报表、历史工资报表，例如工资发放花名册、发放差异表、工资计算审批单等等，并能够对各种表格进行灵活的新增、调整和删除等。应能够自动输出收入证明等与工资数据相关的各种证明，且证明的格式能根据医院要求自行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7</w:t>
            </w:r>
          </w:p>
        </w:tc>
        <w:tc>
          <w:tcPr>
            <w:tcW w:w="851" w:type="dxa"/>
            <w:vMerge w:val="restart"/>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社保、公积金管理</w:t>
            </w:r>
          </w:p>
        </w:tc>
        <w:tc>
          <w:tcPr>
            <w:tcW w:w="850" w:type="dxa"/>
            <w:vAlign w:val="center"/>
          </w:tcPr>
          <w:p>
            <w:pPr>
              <w:pStyle w:val="11"/>
              <w:spacing w:before="0" w:after="0" w:line="240" w:lineRule="exact"/>
              <w:jc w:val="center"/>
              <w:rPr>
                <w:szCs w:val="24"/>
              </w:rPr>
            </w:pPr>
            <w:r>
              <w:rPr>
                <w:rFonts w:hint="eastAsia"/>
                <w:szCs w:val="24"/>
              </w:rPr>
              <w:t>社保体系</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满足医院保险项目的灵活定义，包括基本养老保险、医疗保险、失业保险、工伤保险、生育保险、补充医疗、住房公积金、职业年金等；能支持在编、合同人员不同的缴纳社保规则。根据国家政策完成社会保险基本数据的维护，包括社会平均工资、最低工资、缴费基数上限、下限的确定、各类社会保险缴费比例的确定，能够进行批量导入、手动调整、审批调整等维护方式；能够进行公积金、职业年金的缴费比例、起始时间、缴费明细等项目的记录与核算；能够记录社保个人缴纳部分和单位缴纳部门的详细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业务办理</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根据工资发放的实际情况，统计工资总额并与缴费基数联动，用于社保基数的年度调整；如出现入职、离职等增减员情况，要能主动提醒相关业务人员为其办理保险作业；基数及缴费额既能自动计算，又能手工调整；计算公式可以灵活调整；社保业务如果需要流程审批，流程能够灵活定义；保险起缴：入职定薪完成后需要完成社会保险、住房公积金、职业年金、补充医疗保险的入职确定业务，在当月15日（含）之前入职的，开始缴纳当月社保和住房公积，如果在当月15日之后入职的，从次月起开始缴纳社保和住房公积金。因个人原因不能在入职当月缴纳的，可对起始时间进行调整，确认后报分管领导审核确认；社保公积金停缴：职工离职（退休）后，启动停缴流程，业务模板中自动调取离职（退休）时间信息，由保险管理岗确定停缴时间，报分管领导审核确认；基数计算的项目能够根据人员类别、国家政策进行动态调整，能够满足事业单位养老保险改革的要求。能够满足社平工资300%和60%的上限和下限要求；其他保险相关业务调整：由于特殊要求（如单位所在地发生变化），需要对社会保险参数、住房公积金参数、职业年金参数以及补充医疗保险参数进行调整时，需要保险管理岗手工选择待调整人员，并对保险参数的相关信息进行手工维护或批量导入的处理。业务处理后，系统将调整信息自动归档到人员信息库中。能够自动打印出人社局、财政局等需要的报表，申请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缴费核算</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能够实现每月扣缴的自动计算，并能够导出缴费明细、汇总表及其他相关统计报表；针对各种补缴等工作能够支持系统自动记录，同时支持手工记录与调整；考勤如出现产假人员，系统可通过邮件、短信等方式通知职工办理生育津贴申领申报；每月生成全院的社保缴费汇总表，与国家社保经办部门的扣款额进行比对，及时发现缴纳错误。能够分部门、分人员类别、分社保项目导出明细表及汇总表，满足财务记账及成本核算的要求。社保缴费额自动关联到工资发放中，不需要重复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社保公积金数据应用</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个人社会保险、公积金的信息管理，包括各险种的缴费起始时间，历年缴费的记录，转入转出记载等，能够生成台账。对保险的各种项目、台账等可进行多个方面的分析，如按社保缴纳情况、参保人员情况，缴费基数、年度增减变化情况、社保成本情况等进行统计分析，并支持打印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restart"/>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8</w:t>
            </w:r>
          </w:p>
        </w:tc>
        <w:tc>
          <w:tcPr>
            <w:tcW w:w="851" w:type="dxa"/>
            <w:vMerge w:val="restart"/>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报表管理</w:t>
            </w:r>
          </w:p>
        </w:tc>
        <w:tc>
          <w:tcPr>
            <w:tcW w:w="850" w:type="dxa"/>
            <w:vAlign w:val="center"/>
          </w:tcPr>
          <w:p>
            <w:pPr>
              <w:pStyle w:val="11"/>
              <w:spacing w:before="0" w:after="0" w:line="240" w:lineRule="exact"/>
              <w:jc w:val="center"/>
              <w:rPr>
                <w:szCs w:val="24"/>
              </w:rPr>
            </w:pPr>
            <w:r>
              <w:rPr>
                <w:rFonts w:hint="eastAsia"/>
                <w:szCs w:val="24"/>
              </w:rPr>
              <w:t>年报及日常报表工作</w:t>
            </w:r>
          </w:p>
        </w:tc>
        <w:tc>
          <w:tcPr>
            <w:tcW w:w="6946" w:type="dxa"/>
            <w:vAlign w:val="center"/>
          </w:tcPr>
          <w:p>
            <w:pPr>
              <w:tabs>
                <w:tab w:val="left" w:pos="567"/>
              </w:tabs>
              <w:spacing w:beforeLines="50" w:afterLines="50" w:line="360" w:lineRule="auto"/>
              <w:rPr>
                <w:rFonts w:ascii="宋体" w:hAnsi="宋体" w:eastAsia="宋体"/>
                <w:sz w:val="24"/>
                <w:szCs w:val="24"/>
              </w:rPr>
            </w:pPr>
            <w:r>
              <w:rPr>
                <w:rFonts w:hint="eastAsia" w:ascii="宋体" w:hAnsi="宋体" w:eastAsia="宋体" w:cs="Times New Roman"/>
                <w:color w:val="000000"/>
                <w:sz w:val="24"/>
                <w:szCs w:val="24"/>
              </w:rPr>
              <w:t>医院需要经常向人社局、医管局、卫计委、财政局、统计局等部门上报人力资源报表，如事业单位人员统计年报、事业单位工资福利统计年报，工资总额发放统计报表等，需要系统协助医院高效完成：医院内部各种统计报表能够方便制作与应用；各种报表的数据能够实时自动生成，并且有准确性的校验功能，提高报表工作效率；各种报表能够保存历史数据，便于不同时期的报表进行对比分析；各种报表能够导出excel文件。统计报表可以在不同部门间共享，不同部门可以自己实时自动取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报表分析</w:t>
            </w:r>
          </w:p>
        </w:tc>
        <w:tc>
          <w:tcPr>
            <w:tcW w:w="6946" w:type="dxa"/>
            <w:vAlign w:val="center"/>
          </w:tcPr>
          <w:p>
            <w:pPr>
              <w:tabs>
                <w:tab w:val="left" w:pos="567"/>
              </w:tabs>
              <w:spacing w:beforeLines="50" w:afterLines="50" w:line="360" w:lineRule="auto"/>
              <w:rPr>
                <w:rFonts w:ascii="宋体" w:hAnsi="宋体" w:eastAsia="宋体"/>
                <w:sz w:val="24"/>
                <w:szCs w:val="24"/>
              </w:rPr>
            </w:pPr>
            <w:r>
              <w:rPr>
                <w:rFonts w:hint="eastAsia" w:ascii="宋体" w:hAnsi="宋体" w:eastAsia="宋体" w:cs="Times New Roman"/>
                <w:color w:val="000000"/>
                <w:sz w:val="24"/>
                <w:szCs w:val="24"/>
              </w:rPr>
              <w:t>对已完成的历史报表，以一定时间顺序（以月、季、年或不定期）进行归档，便于后期的查询和分析，既可进行时间维度的纵向分析，也可进行部门间的横向比较，能够对报表数据进行“反查”，展现数据来源，如：点击某个统计人数，可查看具体职工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pPr>
              <w:pStyle w:val="11"/>
              <w:jc w:val="center"/>
              <w:rPr>
                <w:rFonts w:asciiTheme="minorEastAsia" w:hAnsiTheme="minorEastAsia" w:cstheme="minorEastAsia"/>
                <w:sz w:val="20"/>
                <w:szCs w:val="20"/>
              </w:rPr>
            </w:pPr>
          </w:p>
        </w:tc>
        <w:tc>
          <w:tcPr>
            <w:tcW w:w="851" w:type="dxa"/>
            <w:vMerge w:val="continue"/>
            <w:vAlign w:val="center"/>
          </w:tcPr>
          <w:p>
            <w:pPr>
              <w:pStyle w:val="11"/>
              <w:spacing w:before="0" w:after="0" w:line="240" w:lineRule="exact"/>
              <w:jc w:val="center"/>
              <w:rPr>
                <w:rFonts w:ascii="宋体" w:hAnsi="宋体" w:eastAsia="宋体"/>
                <w:b/>
                <w:bCs w:val="0"/>
                <w:szCs w:val="24"/>
              </w:rPr>
            </w:pPr>
          </w:p>
        </w:tc>
        <w:tc>
          <w:tcPr>
            <w:tcW w:w="850" w:type="dxa"/>
            <w:vAlign w:val="center"/>
          </w:tcPr>
          <w:p>
            <w:pPr>
              <w:pStyle w:val="11"/>
              <w:spacing w:before="0" w:after="0" w:line="240" w:lineRule="exact"/>
              <w:jc w:val="center"/>
              <w:rPr>
                <w:szCs w:val="24"/>
              </w:rPr>
            </w:pPr>
            <w:r>
              <w:rPr>
                <w:rFonts w:hint="eastAsia"/>
                <w:szCs w:val="24"/>
              </w:rPr>
              <w:t>报表的制作与修改</w:t>
            </w:r>
          </w:p>
        </w:tc>
        <w:tc>
          <w:tcPr>
            <w:tcW w:w="6946" w:type="dxa"/>
            <w:vAlign w:val="center"/>
          </w:tcPr>
          <w:p>
            <w:pPr>
              <w:tabs>
                <w:tab w:val="left" w:pos="567"/>
              </w:tabs>
              <w:spacing w:beforeLines="50" w:afterLines="50" w:line="360" w:lineRule="auto"/>
              <w:rPr>
                <w:rFonts w:ascii="宋体" w:hAnsi="宋体" w:eastAsia="宋体"/>
                <w:sz w:val="24"/>
                <w:szCs w:val="24"/>
              </w:rPr>
            </w:pPr>
            <w:r>
              <w:rPr>
                <w:rFonts w:hint="eastAsia" w:ascii="宋体" w:hAnsi="宋体" w:eastAsia="宋体" w:cs="Times New Roman"/>
                <w:color w:val="000000"/>
                <w:sz w:val="24"/>
                <w:szCs w:val="24"/>
              </w:rPr>
              <w:t>上级要求的报表格式发生变动，医院业务人员能够灵活修改、新增各种统计报表，无需软件厂商二次开发；能够将各种excel表格样式直接导入系统，并在系统内进行自动提取数据；提供多种报表软件的接口，包括事业单位的人才年报和工资年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pPr>
              <w:pStyle w:val="11"/>
              <w:jc w:val="center"/>
              <w:rPr>
                <w:rFonts w:asciiTheme="minorEastAsia" w:hAnsiTheme="minorEastAsia" w:cstheme="minorEastAsia"/>
                <w:sz w:val="20"/>
                <w:szCs w:val="20"/>
              </w:rPr>
            </w:pPr>
            <w:r>
              <w:rPr>
                <w:rFonts w:hint="eastAsia" w:asciiTheme="minorEastAsia" w:hAnsiTheme="minorEastAsia" w:cstheme="minorEastAsia"/>
                <w:sz w:val="20"/>
                <w:szCs w:val="20"/>
              </w:rPr>
              <w:t>9</w:t>
            </w:r>
          </w:p>
        </w:tc>
        <w:tc>
          <w:tcPr>
            <w:tcW w:w="851" w:type="dxa"/>
            <w:vAlign w:val="center"/>
          </w:tcPr>
          <w:p>
            <w:pPr>
              <w:pStyle w:val="11"/>
              <w:spacing w:before="0" w:after="0" w:line="240" w:lineRule="exact"/>
              <w:jc w:val="center"/>
              <w:rPr>
                <w:rFonts w:ascii="宋体" w:hAnsi="宋体" w:eastAsia="宋体"/>
                <w:b/>
                <w:bCs w:val="0"/>
                <w:szCs w:val="24"/>
              </w:rPr>
            </w:pPr>
            <w:r>
              <w:rPr>
                <w:rFonts w:hint="eastAsia" w:ascii="宋体" w:hAnsi="宋体" w:eastAsia="宋体"/>
                <w:b/>
                <w:bCs w:val="0"/>
                <w:szCs w:val="24"/>
              </w:rPr>
              <w:t>员工自助</w:t>
            </w:r>
          </w:p>
        </w:tc>
        <w:tc>
          <w:tcPr>
            <w:tcW w:w="850" w:type="dxa"/>
            <w:vAlign w:val="center"/>
          </w:tcPr>
          <w:p>
            <w:pPr>
              <w:pStyle w:val="11"/>
              <w:spacing w:before="0" w:after="0" w:line="240" w:lineRule="exact"/>
              <w:jc w:val="center"/>
              <w:rPr>
                <w:szCs w:val="24"/>
              </w:rPr>
            </w:pPr>
            <w:r>
              <w:rPr>
                <w:rFonts w:hint="eastAsia"/>
                <w:szCs w:val="24"/>
              </w:rPr>
              <w:t>职工自助服务</w:t>
            </w:r>
          </w:p>
        </w:tc>
        <w:tc>
          <w:tcPr>
            <w:tcW w:w="6946" w:type="dxa"/>
            <w:vAlign w:val="center"/>
          </w:tcPr>
          <w:p>
            <w:pPr>
              <w:pStyle w:val="6"/>
              <w:tabs>
                <w:tab w:val="left" w:pos="567"/>
              </w:tabs>
              <w:spacing w:beforeLines="0" w:afterLines="0"/>
              <w:ind w:firstLine="0" w:firstLineChars="0"/>
              <w:rPr>
                <w:rFonts w:ascii="宋体" w:hAnsi="宋体"/>
              </w:rPr>
            </w:pPr>
            <w:r>
              <w:rPr>
                <w:rFonts w:hint="eastAsia" w:ascii="宋体" w:hAnsi="宋体"/>
              </w:rPr>
              <w:t>能够为全体职工开通账号及对不同人员进行相应的授权；能够查看医院上传的人事规章制度，下载相关的人事表格；职工能够查看自己的档案信息，如工资、福利、学历信息、培训信息、岗位信息等，对错误记录能够申请修改，经相关部门审核后方可入库；能够在线完成年度考核表的填写与上报，科室负责人及相关领导能够进行评价及等级评定；年度考核登记表能够打印输出，便于纸质文件的归档保存；能够查看自己的考核结果信息、休假考勤信息等。</w:t>
            </w:r>
            <w:r>
              <w:rPr>
                <w:rFonts w:ascii="宋体" w:hAnsi="宋体"/>
              </w:rPr>
              <w:t>能够进行各种人事业务的办理</w:t>
            </w:r>
            <w:r>
              <w:rPr>
                <w:rFonts w:hint="eastAsia" w:ascii="宋体" w:hAnsi="宋体"/>
              </w:rPr>
              <w:t>，如请假申请、出差申请、转正申请等。能够下载打印每月工资条。能够查看统计时间段（如年度、季度）内工资汇总信息。</w:t>
            </w:r>
          </w:p>
        </w:tc>
      </w:tr>
    </w:tbl>
    <w:p>
      <w:pPr>
        <w:pStyle w:val="2"/>
        <w:numPr>
          <w:ilvl w:val="0"/>
          <w:numId w:val="0"/>
        </w:numPr>
        <w:ind w:firstLine="640" w:firstLineChars="200"/>
        <w:rPr>
          <w:rFonts w:hint="default" w:ascii="方正仿宋_GBK" w:hAnsi="方正仿宋_GBK" w:eastAsia="方正仿宋_GBK" w:cs="方正仿宋_GBK"/>
          <w:b w:val="0"/>
          <w:bCs w:val="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B36067"/>
    <w:multiLevelType w:val="multilevel"/>
    <w:tmpl w:val="4EB36067"/>
    <w:lvl w:ilvl="0" w:tentative="0">
      <w:start w:val="1"/>
      <w:numFmt w:val="chineseCountingThousand"/>
      <w:suff w:val="space"/>
      <w:lvlText w:val="%1"/>
      <w:lvlJc w:val="left"/>
      <w:pPr>
        <w:ind w:left="0" w:firstLine="0"/>
      </w:pPr>
      <w:rPr>
        <w:rFonts w:hint="eastAsia"/>
        <w:b/>
        <w:i w:val="0"/>
        <w:spacing w:val="0"/>
      </w:rPr>
    </w:lvl>
    <w:lvl w:ilvl="1" w:tentative="0">
      <w:start w:val="1"/>
      <w:numFmt w:val="decimal"/>
      <w:isLgl/>
      <w:suff w:val="space"/>
      <w:lvlText w:val="%1.%2"/>
      <w:lvlJc w:val="left"/>
      <w:pPr>
        <w:ind w:left="993" w:firstLine="0"/>
      </w:pPr>
      <w:rPr>
        <w:rFonts w:hint="eastAsia"/>
      </w:rPr>
    </w:lvl>
    <w:lvl w:ilvl="2" w:tentative="0">
      <w:start w:val="1"/>
      <w:numFmt w:val="decimal"/>
      <w:pStyle w:val="4"/>
      <w:isLgl/>
      <w:suff w:val="space"/>
      <w:lvlText w:val="%1.%2.%3"/>
      <w:lvlJc w:val="left"/>
      <w:pPr>
        <w:ind w:left="2552" w:firstLine="0"/>
      </w:pPr>
      <w:rPr>
        <w:rFonts w:hint="eastAsia"/>
      </w:rPr>
    </w:lvl>
    <w:lvl w:ilvl="3" w:tentative="0">
      <w:start w:val="2"/>
      <w:numFmt w:val="decimal"/>
      <w:lvlText w:val="2.%4"/>
      <w:lvlJc w:val="left"/>
      <w:pPr>
        <w:ind w:left="480" w:hanging="480"/>
      </w:pPr>
      <w:rPr>
        <w:rFonts w:hint="eastAsia"/>
        <w:lang w:val="en-US"/>
      </w:rPr>
    </w:lvl>
    <w:lvl w:ilvl="4" w:tentative="0">
      <w:start w:val="1"/>
      <w:numFmt w:val="decimal"/>
      <w:lvlText w:val="2.7.%5"/>
      <w:lvlJc w:val="left"/>
      <w:pPr>
        <w:ind w:left="1330" w:hanging="480"/>
      </w:pPr>
      <w:rPr>
        <w:rFonts w:hint="eastAsia"/>
      </w:rPr>
    </w:lvl>
    <w:lvl w:ilvl="5" w:tentative="0">
      <w:start w:val="1"/>
      <w:numFmt w:val="decimal"/>
      <w:isLgl/>
      <w:suff w:val="space"/>
      <w:lvlText w:val="%1.%2.%3.%4.%5.%6"/>
      <w:lvlJc w:val="left"/>
      <w:pPr>
        <w:ind w:left="426" w:firstLine="0"/>
      </w:pPr>
      <w:rPr>
        <w:rFonts w:hint="eastAsia"/>
      </w:rPr>
    </w:lvl>
    <w:lvl w:ilvl="6" w:tentative="0">
      <w:start w:val="1"/>
      <w:numFmt w:val="decimal"/>
      <w:isLgl/>
      <w:suff w:val="space"/>
      <w:lvlText w:val="%1.%2.%3.%4.%5.%6.%7"/>
      <w:lvlJc w:val="left"/>
      <w:pPr>
        <w:ind w:left="0" w:firstLine="0"/>
      </w:pPr>
      <w:rPr>
        <w:rFonts w:hint="eastAsia"/>
      </w:rPr>
    </w:lvl>
    <w:lvl w:ilvl="7" w:tentative="0">
      <w:start w:val="1"/>
      <w:numFmt w:val="decimal"/>
      <w:isLgl/>
      <w:suff w:val="space"/>
      <w:lvlText w:val="%1.%2.%3.%4.%5.%6.%7.%8"/>
      <w:lvlJc w:val="left"/>
      <w:pPr>
        <w:ind w:left="0" w:firstLine="0"/>
      </w:pPr>
      <w:rPr>
        <w:rFonts w:hint="eastAsia"/>
      </w:rPr>
    </w:lvl>
    <w:lvl w:ilvl="8" w:tentative="0">
      <w:start w:val="1"/>
      <w:numFmt w:val="decimal"/>
      <w:isLgl/>
      <w:suff w:val="space"/>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xYTViZTY1OWJlY2UxMDQ0NWJjZGUwODUxNjVjODUifQ=="/>
  </w:docVars>
  <w:rsids>
    <w:rsidRoot w:val="00000000"/>
    <w:rsid w:val="05F37407"/>
    <w:rsid w:val="069657D3"/>
    <w:rsid w:val="09C95A9F"/>
    <w:rsid w:val="0A2F2C89"/>
    <w:rsid w:val="0C164B23"/>
    <w:rsid w:val="0F052A56"/>
    <w:rsid w:val="13C93542"/>
    <w:rsid w:val="14331423"/>
    <w:rsid w:val="15B74039"/>
    <w:rsid w:val="15E04B49"/>
    <w:rsid w:val="1A667B84"/>
    <w:rsid w:val="1E0A6590"/>
    <w:rsid w:val="215E4976"/>
    <w:rsid w:val="24101AC7"/>
    <w:rsid w:val="269835DB"/>
    <w:rsid w:val="276820DF"/>
    <w:rsid w:val="290F30AA"/>
    <w:rsid w:val="295C6E4A"/>
    <w:rsid w:val="29BC7F6D"/>
    <w:rsid w:val="2BA61243"/>
    <w:rsid w:val="2C3862E1"/>
    <w:rsid w:val="2EA7703C"/>
    <w:rsid w:val="2FF75E41"/>
    <w:rsid w:val="30C06FAD"/>
    <w:rsid w:val="34884760"/>
    <w:rsid w:val="378E6AE0"/>
    <w:rsid w:val="3C483CBC"/>
    <w:rsid w:val="4626575F"/>
    <w:rsid w:val="469A4684"/>
    <w:rsid w:val="46F31E39"/>
    <w:rsid w:val="48637B55"/>
    <w:rsid w:val="492A5B6C"/>
    <w:rsid w:val="4B633E41"/>
    <w:rsid w:val="4C833EC8"/>
    <w:rsid w:val="4DFE78EF"/>
    <w:rsid w:val="56CD2F62"/>
    <w:rsid w:val="57E15F65"/>
    <w:rsid w:val="5B032E7C"/>
    <w:rsid w:val="5EC11EB2"/>
    <w:rsid w:val="5FE14321"/>
    <w:rsid w:val="62215F9A"/>
    <w:rsid w:val="68D03E79"/>
    <w:rsid w:val="75196826"/>
    <w:rsid w:val="754716D9"/>
    <w:rsid w:val="792F67F7"/>
    <w:rsid w:val="7B6868B3"/>
    <w:rsid w:val="7D3C49A4"/>
    <w:rsid w:val="7E396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5"/>
    <w:basedOn w:val="1"/>
    <w:next w:val="1"/>
    <w:unhideWhenUsed/>
    <w:qFormat/>
    <w:uiPriority w:val="0"/>
    <w:pPr>
      <w:keepNext/>
      <w:keepLines/>
      <w:spacing w:before="280" w:after="290" w:line="376" w:lineRule="auto"/>
      <w:outlineLvl w:val="4"/>
    </w:pPr>
    <w:rPr>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ind w:left="200" w:leftChars="200" w:firstLine="420"/>
    </w:pPr>
    <w:rPr>
      <w:rFonts w:hAnsi="宋体"/>
    </w:rPr>
  </w:style>
  <w:style w:type="paragraph" w:styleId="3">
    <w:name w:val="Body Text Indent"/>
    <w:basedOn w:val="1"/>
    <w:next w:val="1"/>
    <w:qFormat/>
    <w:uiPriority w:val="0"/>
    <w:pPr>
      <w:ind w:left="420"/>
    </w:pPr>
  </w:style>
  <w:style w:type="paragraph" w:styleId="6">
    <w:name w:val="Normal Indent"/>
    <w:basedOn w:val="1"/>
    <w:qFormat/>
    <w:uiPriority w:val="0"/>
    <w:pPr>
      <w:spacing w:beforeLines="50" w:afterLines="50" w:line="360" w:lineRule="auto"/>
      <w:ind w:firstLine="420" w:firstLineChars="200"/>
    </w:pPr>
    <w:rPr>
      <w:rFonts w:ascii="Times New Roman" w:hAnsi="Times New Roman" w:eastAsia="宋体" w:cs="Times New Roman"/>
      <w:sz w:val="24"/>
      <w:szCs w:val="24"/>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1">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8489</Words>
  <Characters>8692</Characters>
  <Lines>0</Lines>
  <Paragraphs>0</Paragraphs>
  <TotalTime>3</TotalTime>
  <ScaleCrop>false</ScaleCrop>
  <LinksUpToDate>false</LinksUpToDate>
  <CharactersWithSpaces>8704</CharactersWithSpaces>
  <Application>WPS Office_11.1.0.12300_F1E327BC-269C-435d-A152-05C5408002CA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2022-05-25T02:16:00Z</dcterms:created>
  <dc:creator>Administrator</dc:creator>
  <cp:lastModifiedBy>赵春艳</cp:lastModifiedBy>
  <dcterms:modified xsi:type="dcterms:W3CDTF">2022-08-05T01:52:29Z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2052-11.1.0.12300</vt:lpwstr>
  </property>
  <property fmtid="{D5CDD505-2E9C-101B-9397-08002B2CF9AE}" pid="3" name="ICV">
    <vt:lpwstr>FAC6FB88F8934D01BD6B0EFFD379F35B</vt:lpwstr>
  </property>
</Properties>
</file>