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36"/>
          <w:szCs w:val="36"/>
        </w:rPr>
        <w:t>玉溪市中医</w:t>
      </w:r>
      <w:r>
        <w:rPr>
          <w:rFonts w:hint="eastAsia"/>
          <w:sz w:val="36"/>
          <w:szCs w:val="36"/>
          <w:lang w:eastAsia="zh-CN"/>
        </w:rPr>
        <w:t>医院检验科实验室椅</w:t>
      </w:r>
      <w:r>
        <w:rPr>
          <w:rFonts w:hint="eastAsia"/>
          <w:sz w:val="36"/>
          <w:szCs w:val="36"/>
        </w:rPr>
        <w:t>采购</w:t>
      </w:r>
    </w:p>
    <w:tbl>
      <w:tblPr>
        <w:tblStyle w:val="5"/>
        <w:tblpPr w:leftFromText="180" w:rightFromText="180" w:vertAnchor="text" w:horzAnchor="page" w:tblpX="2706" w:tblpY="615"/>
        <w:tblOverlap w:val="never"/>
        <w:tblW w:w="12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35"/>
        <w:gridCol w:w="3870"/>
        <w:gridCol w:w="2355"/>
        <w:gridCol w:w="1365"/>
        <w:gridCol w:w="136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3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配置参数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图片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实验室椅1</w:t>
            </w:r>
          </w:p>
        </w:tc>
        <w:tc>
          <w:tcPr>
            <w:tcW w:w="3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：选用优质环保皮，厚度≥1.5mm，摩擦色牢度干擦500次≥4级，湿擦250次≥3/4级，涂层粘着牢度≥6.0N/10mm，耐折牢度（50000次）无裂纹，撕裂力≥80N，游离甲醛≤20mg/kg，挥发性有机化合物（VOC）≤10mg/kg，禁用偶氮染料≤5mg/kg，防霉菌性能不低于1级，符合GB/T 16799-2018《家具用皮革》、QB/T 4199-2011《皮革 防霉性能测试方法》标准。椅子升降高度：58cm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145415</wp:posOffset>
                  </wp:positionV>
                  <wp:extent cx="774700" cy="1301115"/>
                  <wp:effectExtent l="0" t="0" r="6350" b="13335"/>
                  <wp:wrapNone/>
                  <wp:docPr id="3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700" cy="1301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eastAsia="zh-CN"/>
              </w:rPr>
              <w:t>把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  <w:t>18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实验室椅2</w:t>
            </w:r>
          </w:p>
        </w:tc>
        <w:tc>
          <w:tcPr>
            <w:tcW w:w="3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料：选用优质环保皮，厚度≥1.5mm，摩擦色牢度干擦500次≥4级，湿擦250次≥3/4级，涂层粘着牢度≥6.0N/10mm，耐折牢度（50000次）无裂纹，撕裂力≥80N，游离甲醛≤20mg/kg，挥发性有机化合物（VOC）≤10mg/kg，禁用偶氮染料≤5mg/kg，防霉菌性能不低于1级，符合GB/T 16799-2018《家具用皮革》、QB/T 4199-2011《皮革 防霉性能测试方法》标准。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：采用优质阻燃高弹海绵，用抽纱或丝绒覆面，表面有防腐化和防变型保护膜，回弹性高，耐用度高，防碎，防氧化，密度≥46kg/m3，回弹率≥47%，75%压缩永久变形≤5%，湿热老化后拉伸强度≥100KPa，干热老化后拉伸强度≥100KPa，甲醛释放量≤0.03mg/m2h，燃烧性能达B1级，抗疲劳力强，坐感舒适，符合GB/T 10802-2006《通用软质聚醚型氨酯泡沫塑料》、GB 8624-2012《建筑材料及制品燃烧性能分级》等标准。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椅子升降高度：58cm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257175</wp:posOffset>
                  </wp:positionH>
                  <wp:positionV relativeFrom="paragraph">
                    <wp:posOffset>255270</wp:posOffset>
                  </wp:positionV>
                  <wp:extent cx="923925" cy="1245235"/>
                  <wp:effectExtent l="0" t="0" r="9525" b="12065"/>
                  <wp:wrapNone/>
                  <wp:docPr id="4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1245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把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75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032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                                           元</w:t>
            </w:r>
          </w:p>
        </w:tc>
      </w:tr>
    </w:tbl>
    <w:p>
      <w:pPr>
        <w:ind w:left="5746" w:leftChars="2736" w:firstLine="7380" w:firstLineChars="2050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           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rPr>
          <w:sz w:val="24"/>
        </w:rPr>
      </w:pPr>
      <w:r>
        <w:rPr>
          <w:rFonts w:hint="eastAsia"/>
          <w:sz w:val="24"/>
        </w:rPr>
        <w:t>备注 1、上表中的报价包含税收、配送、人工、安装等一切费用。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2、请各家公司于202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23</w:t>
      </w:r>
      <w:bookmarkStart w:id="0" w:name="_GoBack"/>
      <w:bookmarkEnd w:id="0"/>
      <w:r>
        <w:rPr>
          <w:rFonts w:hint="eastAsia"/>
          <w:sz w:val="24"/>
        </w:rPr>
        <w:t>日</w:t>
      </w:r>
      <w:r>
        <w:rPr>
          <w:rFonts w:hint="eastAsia" w:ascii="Times New Roman" w:hAnsi="Times New Roman" w:eastAsia="方正仿宋_GBK"/>
          <w:sz w:val="24"/>
        </w:rPr>
        <w:t>1</w:t>
      </w:r>
      <w:r>
        <w:rPr>
          <w:rFonts w:hint="eastAsia" w:ascii="Times New Roman" w:hAnsi="Times New Roman" w:eastAsia="方正仿宋_GBK"/>
          <w:sz w:val="24"/>
          <w:lang w:val="en-US" w:eastAsia="zh-CN"/>
        </w:rPr>
        <w:t>7</w:t>
      </w:r>
      <w:r>
        <w:rPr>
          <w:rFonts w:ascii="Times New Roman" w:hAnsi="Times New Roman" w:eastAsia="方正仿宋_GBK"/>
          <w:sz w:val="24"/>
        </w:rPr>
        <w:t>:30</w:t>
      </w:r>
      <w:r>
        <w:rPr>
          <w:rFonts w:hint="eastAsia"/>
          <w:sz w:val="24"/>
        </w:rPr>
        <w:t>点将报价单和公司三证的复印件，密封交到玉溪市中医医院二号楼9楼审计科。</w:t>
      </w: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10800" w:firstLineChars="4500"/>
        <w:rPr>
          <w:sz w:val="24"/>
        </w:rPr>
      </w:pPr>
      <w:r>
        <w:rPr>
          <w:rFonts w:hint="eastAsia"/>
          <w:sz w:val="24"/>
        </w:rPr>
        <w:t>公司名称     盖章</w:t>
      </w:r>
    </w:p>
    <w:p>
      <w:pPr>
        <w:ind w:left="5746" w:leftChars="2736" w:firstLine="4920" w:firstLineChars="2050"/>
        <w:rPr>
          <w:sz w:val="24"/>
        </w:rPr>
      </w:pPr>
      <w:r>
        <w:rPr>
          <w:rFonts w:hint="eastAsia"/>
          <w:sz w:val="24"/>
        </w:rPr>
        <w:t>日期202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p>
      <w:pPr>
        <w:tabs>
          <w:tab w:val="left" w:pos="2158"/>
        </w:tabs>
        <w:bidi w:val="0"/>
        <w:jc w:val="left"/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23965A46"/>
    <w:rsid w:val="005C37C6"/>
    <w:rsid w:val="00C63BCF"/>
    <w:rsid w:val="00E22131"/>
    <w:rsid w:val="0FCD2279"/>
    <w:rsid w:val="1BD1052A"/>
    <w:rsid w:val="1C237A1E"/>
    <w:rsid w:val="1E9F46D0"/>
    <w:rsid w:val="23965A46"/>
    <w:rsid w:val="33DA1069"/>
    <w:rsid w:val="35887267"/>
    <w:rsid w:val="39B25CFD"/>
    <w:rsid w:val="4E777D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78</Words>
  <Characters>447</Characters>
  <Lines>3</Lines>
  <Paragraphs>1</Paragraphs>
  <TotalTime>2</TotalTime>
  <ScaleCrop>false</ScaleCrop>
  <LinksUpToDate>false</LinksUpToDate>
  <CharactersWithSpaces>524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2021-07-06T07:55:00Z</dcterms:created>
  <dc:creator>Administrator</dc:creator>
  <cp:lastModifiedBy>普力</cp:lastModifiedBy>
  <dcterms:modified xsi:type="dcterms:W3CDTF">2022-11-21T00:08:59Z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9CAB68D75BE4447FB1F1D5F86EF0B74A</vt:lpwstr>
  </property>
</Properties>
</file>