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color w:val="0D0D0D" w:themeColor="text1" w:themeTint="F2"/>
          <w:sz w:val="28"/>
          <w:szCs w:val="28"/>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附件</w:t>
      </w:r>
      <w:bookmarkStart w:id="0" w:name="_GoBack"/>
      <w:bookmarkEnd w:id="0"/>
    </w:p>
    <w:p>
      <w:pPr>
        <w:jc w:val="center"/>
        <w:rPr>
          <w:rFonts w:hint="eastAsia" w:ascii="宋体" w:hAnsi="宋体" w:eastAsia="宋体" w:cs="宋体"/>
          <w:b/>
          <w:bCs/>
          <w:color w:val="0D0D0D" w:themeColor="text1" w:themeTint="F2"/>
          <w:kern w:val="2"/>
          <w:sz w:val="28"/>
          <w:szCs w:val="28"/>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0"/>
          <w:sz w:val="28"/>
          <w:szCs w:val="28"/>
          <w:lang w:eastAsia="zh-CN"/>
          <w14:textFill>
            <w14:solidFill>
              <w14:schemeClr w14:val="tx1">
                <w14:lumMod w14:val="95000"/>
                <w14:lumOff w14:val="5000"/>
              </w14:schemeClr>
            </w14:solidFill>
          </w14:textFill>
        </w:rPr>
        <w:t>急救</w:t>
      </w:r>
      <w:r>
        <w:rPr>
          <w:rFonts w:hint="eastAsia" w:ascii="宋体" w:hAnsi="宋体" w:eastAsia="宋体" w:cs="宋体"/>
          <w:b/>
          <w:bCs/>
          <w:color w:val="0D0D0D" w:themeColor="text1" w:themeTint="F2"/>
          <w:sz w:val="28"/>
          <w:szCs w:val="28"/>
          <w:vertAlign w:val="baseline"/>
          <w:lang w:val="en-US" w:eastAsia="zh-CN"/>
          <w14:textFill>
            <w14:solidFill>
              <w14:schemeClr w14:val="tx1">
                <w14:lumMod w14:val="95000"/>
                <w14:lumOff w14:val="5000"/>
              </w14:schemeClr>
            </w14:solidFill>
          </w14:textFill>
        </w:rPr>
        <w:t>设备购置参数表</w:t>
      </w:r>
    </w:p>
    <w:tbl>
      <w:tblPr>
        <w:tblStyle w:val="12"/>
        <w:tblpPr w:leftFromText="180" w:rightFromText="180" w:vertAnchor="text" w:tblpXSpec="center" w:tblpY="1"/>
        <w:tblOverlap w:val="never"/>
        <w:tblW w:w="51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183"/>
        <w:gridCol w:w="4832"/>
        <w:gridCol w:w="793"/>
        <w:gridCol w:w="791"/>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69"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序号</w:t>
            </w:r>
          </w:p>
        </w:tc>
        <w:tc>
          <w:tcPr>
            <w:tcW w:w="588"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设备名称</w:t>
            </w:r>
          </w:p>
        </w:tc>
        <w:tc>
          <w:tcPr>
            <w:tcW w:w="2402"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产品描述</w:t>
            </w:r>
          </w:p>
        </w:tc>
        <w:tc>
          <w:tcPr>
            <w:tcW w:w="394"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单位</w:t>
            </w:r>
          </w:p>
        </w:tc>
        <w:tc>
          <w:tcPr>
            <w:tcW w:w="393"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数量</w:t>
            </w:r>
          </w:p>
        </w:tc>
        <w:tc>
          <w:tcPr>
            <w:tcW w:w="851"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预算合计（元）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自动体外除颤器（AED）</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一、除颤功能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1、除颤波形能量：采用电流控制的双相波技术（CCD），对心肌损伤小；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★2、除颤能量：最高≥360焦耳能量除颤；</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3、充电时间：≤15秒；</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4、电极：有明显的体表定位提示，有效防止粘贴错误；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★5、电极有效期：≥3年；</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6、操作方式：操作简易能自动分析心律，通过语音或视觉提示救护者按“电击”按钮进行放电。 </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7、电池类型：高性能一次性锂电池；</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★8、除颤次数：电池能支持连续360焦耳能量除颤≥200次，存储时间6年。</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9、语音提示：标配四种语言，指导操作流程与心肺复苏。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二、其他功能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1、具备将整个急救过程全程录音并存储功能；</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2、专用的回放和分析软件,对除颤事件作出完整的回顾和分析；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3、内部的自检功能：每天进行一次系统自检,并有窗口显示自检结果；</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4、具有与机器一体化的提手；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5、系统具有防尘防水设计， 级别≥IP55；</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★6、允许非专业人士操作使用，具有较强抗震功能，从任何≥1米高的位置意外跌落仍可正常使用；</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★7、带机盖，开盖自动开机；机盖内标配急救包（含：一次性电极贴片、手套、口对口呼吸膜、安全剪刀、剃毛刀等）；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8、可选配智能AED外箱及网络管理软件，便于使用和维护AED；可实现公共场所的远程监控和维护等。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9、保修时间：整机保修二年。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电动吸引器</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1、供医疗手术时作真空吸引用，本机不适合在易燃、易爆气体的场合使用。</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2、产品结构主要由活塞泵、真空表、负压调节阀、空气过滤器、贮液瓶、脚踏开关等部件组成。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3、输入功率：≤180VA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4、吸引泵：活塞泵</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5、极限负压值：≥0.08MPa（760mmHg）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6、负压调节范围：0.02MPa-极限负压值</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7、噪声：≤65dB(A)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★8、抽气速率：≥20L/min（760mmHg）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★9、贮液瓶容量：2500mL/只，2只一组</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10、环境温度范围：-40℃- +70℃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11、相对湿度范围：10%-100%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12、大气压力范围：5000hPa-1060hPa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13、配置清单：腹腔吸引管一支、吸引软导管（长度2M，7*12）一根、空气过滤器二只、脚踏开关一只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14、保修期：整机保修二年。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急救箱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卫生急救</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jc w:val="left"/>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8*600cm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医用脱脂棉</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10g</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医用平纹弹性绷带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7.5*450cm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 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医用脱脂纱布（2片/袋）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7.5*7.5cm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5</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医用夹板（前臂） 成人中号 4片/套</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医用供氧器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湿化瓶（流量式）</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加湿器管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专用扳手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氧桥</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氧气瓶、阀、表总成</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医用供氧器说明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1本</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应急工具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欧姆龙电子血压计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3M听诊器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水银体温计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压舌板</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16cm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眼底手电</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七号电池</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2节</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简易呼吸器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成人</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一次性使用麻醉咽喉镜</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舌钳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17cm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丁字式开口器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小砂轮</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直径2cm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一次性使用无菌急救包</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82型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牙垫</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大号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指甲式血氧仪</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外科缝合包亦可用于接生</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手术刀柄</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手术刀片</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持针钳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普通手术剪（直）14cm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普通手术剪（弯）14cm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敷料镊（不锈钢）12.5cm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组织镊</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帕巾钳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灭菌橡胶手套7#</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1双</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洞巾</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46*33cm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1条</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棉线绳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Ф2mm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一次性使用清创换药包（包含但不限于：一次性使用橡胶检查手套（1副），非吸收性外科缝线（2根），医用缝合针（圆1/2弧 、三角1/2弧），医用纱布片（2块），一次性使用洞巾（1条），一次性使用镊子（1把尖头），一次性使用镊子（1把圆头），一次性使用棉球（碘伏棉球1袋），一次性使用棉球（干棉球2只），托盘）</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急救箱包相关资料、外箱（拉杆型铝合金）</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保修期：整箱保修二年。</w:t>
            </w:r>
          </w:p>
        </w:tc>
        <w:tc>
          <w:tcPr>
            <w:tcW w:w="394"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4</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标本运输箱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1、容量：≤12升</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2、颜色：蓝色</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3、箱子重量：≤2.5千克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4、外尺寸：420×240×300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5、内尺寸：330×170×225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6、配置：箱体1个、数显液晶温度计1个、背带1条、托盘、隔板、4个0.4L克蓄冷冰盒、95千帕运输生物安全运输罐2个（可装≥40份标本）、吸附垫片2枚、海绵试管架2个、生物安全运输标签1套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7、箱体材料：外层材料：高强度工程食品级塑料，聚丙烯 PP材料，提手ABS+尼龙。箱体隔热层：PU无氟聚氨酯发泡（厚≥32mm）。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8、产品用途：运输A类和B类可致病性病毒、菌株、传染性样本（包含但不限于2019新冠状病毒、HIV血液样本、禽流感样本、口蹄疫样本、鼠疫样本、SARS样本、埃博拉样本等）。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9、温度要求:在环境温度20℃-25℃，保持箱内温度2℃ -8℃≥24小时。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★10、箱子上带有封签孔功能，箱盖上有弯度扶手位。</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★11、检测证明：</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（1）符合国家级别第三方机构关于危险品规格、危险物品安全航空运输要求鉴定报告95千帕A类生物安全运输罐密封性能报告；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（2）符合国家级别第三方机构关于危险品规格、危险物品安全航空运输要求鉴定的生物安全运输箱报告；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（3）保温箱提供由塑料制品质量监督单位提供的权威食品级卫生性能检测报告。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（4）蓄冷材料冰排外表面可溶物接触食品级环保无毒报告。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（5）通过玩具用涂料中有害物质限量、食品安全国家标准，食品接触用塑料材料及制品检验检测报告。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12、保修期：整箱保修二年。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39620.00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9"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2402" w:type="pct"/>
            <w:noWrap w:val="0"/>
            <w:vAlign w:val="center"/>
          </w:tcPr>
          <w:p>
            <w:pPr>
              <w:ind w:left="1050" w:hanging="1054" w:hangingChars="500"/>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 xml:space="preserve">  合计：</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7</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59662.00</w:t>
            </w:r>
          </w:p>
        </w:tc>
      </w:tr>
    </w:tbl>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tabs>
          <w:tab w:val="left" w:pos="709"/>
        </w:tabs>
        <w:jc w:val="left"/>
        <w:rPr>
          <w:color w:val="0D0D0D" w:themeColor="text1" w:themeTint="F2"/>
          <w:lang w:val="en-US" w:eastAsia="zh-CN"/>
          <w14:textFill>
            <w14:solidFill>
              <w14:schemeClr w14:val="tx1">
                <w14:lumMod w14:val="95000"/>
                <w14:lumOff w14:val="5000"/>
              </w14:schemeClr>
            </w14:solidFill>
          </w14:textFill>
        </w:rPr>
      </w:pPr>
    </w:p>
    <w:sectPr>
      <w:footerReference r:id="rId3" w:type="default"/>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swiss"/>
    <w:pitch w:val="default"/>
    <w:sig w:usb0="00000000" w:usb1="00000000"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2CA4"/>
    <w:rsid w:val="000A5AC4"/>
    <w:rsid w:val="00581469"/>
    <w:rsid w:val="006D2CA4"/>
    <w:rsid w:val="00A0455D"/>
    <w:rsid w:val="00A403FC"/>
    <w:rsid w:val="01675113"/>
    <w:rsid w:val="01AA1A01"/>
    <w:rsid w:val="01BF55EC"/>
    <w:rsid w:val="02B251D5"/>
    <w:rsid w:val="036D77EA"/>
    <w:rsid w:val="03C41A92"/>
    <w:rsid w:val="04005A46"/>
    <w:rsid w:val="041B0AF9"/>
    <w:rsid w:val="05E2349C"/>
    <w:rsid w:val="06120570"/>
    <w:rsid w:val="06EC0993"/>
    <w:rsid w:val="0C1C085B"/>
    <w:rsid w:val="0DFB595C"/>
    <w:rsid w:val="0E246FE3"/>
    <w:rsid w:val="0F193953"/>
    <w:rsid w:val="0FA74C7A"/>
    <w:rsid w:val="0FCA4314"/>
    <w:rsid w:val="0FEA00F1"/>
    <w:rsid w:val="108101C1"/>
    <w:rsid w:val="10A24E20"/>
    <w:rsid w:val="119B57D0"/>
    <w:rsid w:val="11FD584D"/>
    <w:rsid w:val="124D1106"/>
    <w:rsid w:val="128E0192"/>
    <w:rsid w:val="15105EB5"/>
    <w:rsid w:val="16841AF4"/>
    <w:rsid w:val="16A678B7"/>
    <w:rsid w:val="16D53FD7"/>
    <w:rsid w:val="1AA41574"/>
    <w:rsid w:val="1D9D498F"/>
    <w:rsid w:val="1E070B26"/>
    <w:rsid w:val="1E0F3ACB"/>
    <w:rsid w:val="2047366F"/>
    <w:rsid w:val="20566CAE"/>
    <w:rsid w:val="20E14583"/>
    <w:rsid w:val="218015BF"/>
    <w:rsid w:val="22D32D7F"/>
    <w:rsid w:val="23FD00DF"/>
    <w:rsid w:val="25A60160"/>
    <w:rsid w:val="25F87645"/>
    <w:rsid w:val="26C968E4"/>
    <w:rsid w:val="27160748"/>
    <w:rsid w:val="278B5337"/>
    <w:rsid w:val="28BC74DF"/>
    <w:rsid w:val="2A6326ED"/>
    <w:rsid w:val="2A6E6241"/>
    <w:rsid w:val="2BEA4DB7"/>
    <w:rsid w:val="2CF873ED"/>
    <w:rsid w:val="2D0A64AD"/>
    <w:rsid w:val="2E893722"/>
    <w:rsid w:val="30AD359C"/>
    <w:rsid w:val="30BE2C80"/>
    <w:rsid w:val="31315743"/>
    <w:rsid w:val="33A35F01"/>
    <w:rsid w:val="34535557"/>
    <w:rsid w:val="36BB303E"/>
    <w:rsid w:val="391719C4"/>
    <w:rsid w:val="3AE2386F"/>
    <w:rsid w:val="3D937B88"/>
    <w:rsid w:val="3DD07C2E"/>
    <w:rsid w:val="3E0A5C31"/>
    <w:rsid w:val="3F135E50"/>
    <w:rsid w:val="3F5B292D"/>
    <w:rsid w:val="40D96EAE"/>
    <w:rsid w:val="41D35430"/>
    <w:rsid w:val="42216CCB"/>
    <w:rsid w:val="43463AB8"/>
    <w:rsid w:val="45541D46"/>
    <w:rsid w:val="46CB2798"/>
    <w:rsid w:val="470755BD"/>
    <w:rsid w:val="498371A7"/>
    <w:rsid w:val="4B1C5387"/>
    <w:rsid w:val="4B7A72E2"/>
    <w:rsid w:val="4C1136C7"/>
    <w:rsid w:val="4CD765B7"/>
    <w:rsid w:val="4E8D44B3"/>
    <w:rsid w:val="4F9A5B28"/>
    <w:rsid w:val="50396AA4"/>
    <w:rsid w:val="51264AF8"/>
    <w:rsid w:val="517D0778"/>
    <w:rsid w:val="55CE4216"/>
    <w:rsid w:val="55D7131D"/>
    <w:rsid w:val="56D37AD5"/>
    <w:rsid w:val="59C223CC"/>
    <w:rsid w:val="5AA747BC"/>
    <w:rsid w:val="5ABB3051"/>
    <w:rsid w:val="5C9E5001"/>
    <w:rsid w:val="5DA044B5"/>
    <w:rsid w:val="5F515BEF"/>
    <w:rsid w:val="601720E3"/>
    <w:rsid w:val="62664073"/>
    <w:rsid w:val="633619FB"/>
    <w:rsid w:val="63722511"/>
    <w:rsid w:val="64F0354A"/>
    <w:rsid w:val="65360E2D"/>
    <w:rsid w:val="65CB7E92"/>
    <w:rsid w:val="65EB128B"/>
    <w:rsid w:val="660569F7"/>
    <w:rsid w:val="68076C96"/>
    <w:rsid w:val="6B697620"/>
    <w:rsid w:val="6D0177A7"/>
    <w:rsid w:val="6D811E24"/>
    <w:rsid w:val="6E066245"/>
    <w:rsid w:val="6E385636"/>
    <w:rsid w:val="6EB2399D"/>
    <w:rsid w:val="6EFA05AD"/>
    <w:rsid w:val="6F674C4E"/>
    <w:rsid w:val="6FC9656D"/>
    <w:rsid w:val="702A1344"/>
    <w:rsid w:val="70CF4F21"/>
    <w:rsid w:val="71962BBA"/>
    <w:rsid w:val="720B538C"/>
    <w:rsid w:val="73E34883"/>
    <w:rsid w:val="749255CD"/>
    <w:rsid w:val="755C6A96"/>
    <w:rsid w:val="77833BD3"/>
    <w:rsid w:val="78CF496D"/>
    <w:rsid w:val="78DA72D4"/>
    <w:rsid w:val="78EE7849"/>
    <w:rsid w:val="78F35AD2"/>
    <w:rsid w:val="7E0259B4"/>
    <w:rsid w:val="7E08067B"/>
    <w:rsid w:val="7E9D1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rFonts w:hAnsi="宋体"/>
    </w:rPr>
  </w:style>
  <w:style w:type="paragraph" w:styleId="3">
    <w:name w:val="Body Text Indent"/>
    <w:basedOn w:val="1"/>
    <w:unhideWhenUsed/>
    <w:qFormat/>
    <w:uiPriority w:val="99"/>
    <w:pPr>
      <w:spacing w:line="460" w:lineRule="exact"/>
      <w:ind w:firstLine="510"/>
    </w:pPr>
    <w:rPr>
      <w:szCs w:val="20"/>
    </w:rPr>
  </w:style>
  <w:style w:type="paragraph" w:styleId="6">
    <w:name w:val="Balloon Text"/>
    <w:basedOn w:val="1"/>
    <w:link w:val="20"/>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qFormat/>
    <w:uiPriority w:val="10"/>
    <w:pPr>
      <w:spacing w:before="240" w:after="60"/>
      <w:jc w:val="center"/>
      <w:outlineLvl w:val="0"/>
    </w:pPr>
    <w:rPr>
      <w:rFonts w:ascii="Calibri Light" w:hAnsi="Calibri Light" w:eastAsia="宋体" w:cs="Times New Roman"/>
      <w:b/>
      <w:bCs/>
      <w:sz w:val="32"/>
      <w:szCs w:val="32"/>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paragraph" w:customStyle="1" w:styleId="15">
    <w:name w:val="表格文字"/>
    <w:basedOn w:val="1"/>
    <w:qFormat/>
    <w:uiPriority w:val="0"/>
    <w:pPr>
      <w:spacing w:before="25" w:after="25"/>
      <w:jc w:val="left"/>
    </w:pPr>
    <w:rPr>
      <w:bCs/>
      <w:spacing w:val="10"/>
      <w:kern w:val="0"/>
      <w:sz w:val="24"/>
    </w:rPr>
  </w:style>
  <w:style w:type="character" w:customStyle="1" w:styleId="16">
    <w:name w:val="页眉 Char"/>
    <w:basedOn w:val="13"/>
    <w:link w:val="8"/>
    <w:semiHidden/>
    <w:qFormat/>
    <w:uiPriority w:val="99"/>
    <w:rPr>
      <w:sz w:val="18"/>
      <w:szCs w:val="18"/>
    </w:rPr>
  </w:style>
  <w:style w:type="character" w:customStyle="1" w:styleId="17">
    <w:name w:val="页脚 Char"/>
    <w:basedOn w:val="13"/>
    <w:link w:val="7"/>
    <w:semiHidden/>
    <w:qFormat/>
    <w:uiPriority w:val="99"/>
    <w:rPr>
      <w:sz w:val="18"/>
      <w:szCs w:val="18"/>
    </w:rPr>
  </w:style>
  <w:style w:type="character" w:customStyle="1" w:styleId="18">
    <w:name w:val="标题 1 Char"/>
    <w:basedOn w:val="13"/>
    <w:link w:val="4"/>
    <w:qFormat/>
    <w:uiPriority w:val="9"/>
    <w:rPr>
      <w:rFonts w:ascii="宋体" w:hAnsi="宋体" w:eastAsia="宋体" w:cs="宋体"/>
      <w:b/>
      <w:bCs/>
      <w:kern w:val="36"/>
      <w:sz w:val="48"/>
      <w:szCs w:val="48"/>
    </w:rPr>
  </w:style>
  <w:style w:type="character" w:customStyle="1" w:styleId="19">
    <w:name w:val="标题 3 Char"/>
    <w:basedOn w:val="13"/>
    <w:link w:val="5"/>
    <w:semiHidden/>
    <w:qFormat/>
    <w:uiPriority w:val="9"/>
    <w:rPr>
      <w:b/>
      <w:bCs/>
      <w:sz w:val="32"/>
      <w:szCs w:val="32"/>
    </w:rPr>
  </w:style>
  <w:style w:type="character" w:customStyle="1" w:styleId="20">
    <w:name w:val="批注框文本 Char"/>
    <w:basedOn w:val="13"/>
    <w:link w:val="6"/>
    <w:semiHidden/>
    <w:qFormat/>
    <w:uiPriority w:val="99"/>
    <w:rPr>
      <w:sz w:val="18"/>
      <w:szCs w:val="18"/>
    </w:rPr>
  </w:style>
  <w:style w:type="paragraph" w:customStyle="1"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4</Pages>
  <Words>247</Words>
  <Characters>1408</Characters>
  <Lines>11</Lines>
  <Paragraphs>3</Paragraphs>
  <TotalTime>5</TotalTime>
  <ScaleCrop>false</ScaleCrop>
  <LinksUpToDate>false</LinksUpToDate>
  <CharactersWithSpaces>1652</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2019-02-11T06:41:00Z</dcterms:created>
  <dc:creator>dreamsummit</dc:creator>
  <cp:lastModifiedBy>Administrator</cp:lastModifiedBy>
  <cp:lastPrinted>2021-11-22T07:23:00Z</cp:lastPrinted>
  <dcterms:modified xsi:type="dcterms:W3CDTF">2022-11-24T00:31:25Z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3220B3D2A8024957B3C5EBB67E24F5E5</vt:lpwstr>
  </property>
</Properties>
</file>