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 w:eastAsiaTheme="minorEastAsia" w:cstheme="minorEastAsia"/>
          <w:b/>
          <w:bCs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</w:rPr>
        <w:t>附件</w:t>
      </w:r>
    </w:p>
    <w:p>
      <w:pPr>
        <w:jc w:val="center"/>
        <w:rPr>
          <w:rFonts w:hint="eastAsia" w:ascii="宋体" w:hAnsi="宋体" w:cs="宋体"/>
          <w:b/>
          <w:bCs/>
          <w:color w:val="auto"/>
          <w:sz w:val="44"/>
          <w:szCs w:val="44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</w:rPr>
        <w:t>玉溪市中医医院</w:t>
      </w:r>
    </w:p>
    <w:p>
      <w:pPr>
        <w:jc w:val="center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  <w:vertAlign w:val="baseline"/>
          <w:lang w:eastAsia="zh-CN"/>
        </w:rPr>
        <w:t>医用等离子体空气消毒器</w:t>
      </w:r>
      <w:r>
        <w:rPr>
          <w:rFonts w:hint="eastAsia" w:ascii="宋体" w:hAnsi="宋体" w:cs="宋体"/>
          <w:b/>
          <w:bCs/>
          <w:color w:val="auto"/>
          <w:sz w:val="44"/>
          <w:szCs w:val="44"/>
          <w:vertAlign w:val="baseline"/>
          <w:lang w:val="en-US" w:eastAsia="zh-CN"/>
        </w:rPr>
        <w:t>报价单</w:t>
      </w:r>
    </w:p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询价采购项目</w:t>
      </w:r>
    </w:p>
    <w:p>
      <w:pPr>
        <w:ind w:firstLine="640" w:firstLineChars="200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项目名称：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vertAlign w:val="baseline"/>
          <w:lang w:eastAsia="zh-CN"/>
        </w:rPr>
        <w:t>医用等离子体空气消毒器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询价采购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项目</w:t>
      </w:r>
    </w:p>
    <w:p>
      <w:p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二、报价</w:t>
      </w:r>
    </w:p>
    <w:tbl>
      <w:tblPr>
        <w:tblStyle w:val="5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规格/型号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生产厂家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备注</w:t>
            </w: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医用等离子体空气消毒器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可移动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</w:tr>
    </w:tbl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1.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报价单上所列产品均需报价，不允许空项，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以上价格包含安装、调试、税收、运输、售后服务等一切费用。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2.产品可分项报价并附彩图。</w:t>
      </w:r>
    </w:p>
    <w:p>
      <w:p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三、质量承诺</w:t>
      </w:r>
    </w:p>
    <w:p>
      <w:pPr>
        <w:widowControl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以上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报价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产品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，必须要求有现货，收到中标通知后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3日内供货到医院，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我公司承诺提供的产品若达不到院方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要求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或出现质量问题，不符合使用条件，无条件退货，并承担相应责任。</w:t>
      </w:r>
    </w:p>
    <w:p>
      <w:pPr>
        <w:pStyle w:val="2"/>
        <w:rPr>
          <w:rFonts w:hint="eastAsia"/>
          <w:color w:val="auto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联系人：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ab/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 xml:space="preserve">                 联系电话：</w:t>
      </w:r>
    </w:p>
    <w:p>
      <w:pPr>
        <w:pStyle w:val="2"/>
        <w:rPr>
          <w:color w:val="auto"/>
        </w:rPr>
      </w:pPr>
    </w:p>
    <w:p>
      <w:pPr>
        <w:wordWrap w:val="0"/>
        <w:ind w:right="320" w:firstLine="4480" w:firstLineChars="1400"/>
        <w:rPr>
          <w:rFonts w:asciiTheme="minorEastAsia" w:hAnsiTheme="minorEastAsia" w:eastAsiaTheme="minorEastAsia" w:cstheme="minorEastAsia"/>
          <w:color w:val="auto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 xml:space="preserve">                        202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年   月   日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vertAlign w:val="baseline"/>
          <w:lang w:val="en-US" w:eastAsia="zh-CN"/>
        </w:rPr>
      </w:pPr>
      <w:bookmarkStart w:id="0" w:name="_GoBack"/>
      <w:bookmarkEnd w:id="0"/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vertAlign w:val="baseline"/>
          <w:lang w:val="en-US" w:eastAsia="zh-CN"/>
        </w:rPr>
        <w:t>参数要求（附表）</w:t>
      </w:r>
    </w:p>
    <w:p>
      <w:pP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vertAlign w:val="baseline"/>
          <w:lang w:val="en-US" w:eastAsia="zh-CN"/>
        </w:rPr>
      </w:pPr>
    </w:p>
    <w:tbl>
      <w:tblPr>
        <w:tblStyle w:val="4"/>
        <w:tblW w:w="81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7120"/>
        <w:gridCol w:w="5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1</w:t>
            </w:r>
          </w:p>
        </w:tc>
        <w:tc>
          <w:tcPr>
            <w:tcW w:w="7120" w:type="dxa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应用场所</w:t>
            </w:r>
            <w:r>
              <w:t>：</w:t>
            </w:r>
            <w:r>
              <w:rPr>
                <w:rFonts w:hint="eastAsia" w:cs="宋体"/>
              </w:rPr>
              <w:t>适用</w:t>
            </w:r>
            <w:r>
              <w:rPr>
                <w:rFonts w:cs="宋体"/>
              </w:rPr>
              <w:t>与</w:t>
            </w:r>
            <w:r>
              <w:rPr>
                <w:rFonts w:hint="eastAsia" w:cs="宋体"/>
              </w:rPr>
              <w:t>普通</w:t>
            </w:r>
            <w:r>
              <w:rPr>
                <w:rFonts w:cs="宋体"/>
              </w:rPr>
              <w:t>手术室、产房、血液</w:t>
            </w:r>
            <w:r>
              <w:rPr>
                <w:rFonts w:hint="eastAsia" w:cs="宋体"/>
              </w:rPr>
              <w:t>病</w:t>
            </w:r>
            <w:r>
              <w:rPr>
                <w:rFonts w:cs="宋体"/>
              </w:rPr>
              <w:t>区、烧伤病区、保护性隔离病区、重症监护病区；消毒供应中心检查包装灭菌区和无菌物品存放区、重症透析中心；检查室、治疗室、感染性疾病诊室等。</w:t>
            </w:r>
          </w:p>
        </w:tc>
        <w:tc>
          <w:tcPr>
            <w:tcW w:w="541" w:type="dxa"/>
          </w:tcPr>
          <w:p>
            <w:pPr>
              <w:spacing w:line="360" w:lineRule="auto"/>
              <w:rPr>
                <w:rFonts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spacing w:line="360" w:lineRule="auto"/>
              <w:rPr>
                <w:rFonts w:cs="宋体"/>
              </w:rPr>
            </w:pPr>
            <w:r>
              <w:rPr>
                <w:rFonts w:hint="eastAsia" w:cs="宋体"/>
              </w:rPr>
              <w:t>2</w:t>
            </w:r>
          </w:p>
        </w:tc>
        <w:tc>
          <w:tcPr>
            <w:tcW w:w="7120" w:type="dxa"/>
          </w:tcPr>
          <w:p>
            <w:pPr>
              <w:spacing w:line="360" w:lineRule="auto"/>
            </w:pPr>
            <w:r>
              <w:rPr>
                <w:rFonts w:hint="eastAsia" w:cs="宋体"/>
              </w:rPr>
              <w:t>安装方式：移动式</w:t>
            </w:r>
          </w:p>
        </w:tc>
        <w:tc>
          <w:tcPr>
            <w:tcW w:w="541" w:type="dxa"/>
          </w:tcPr>
          <w:p>
            <w:pPr>
              <w:spacing w:line="360" w:lineRule="auto"/>
              <w:rPr>
                <w:rFonts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spacing w:line="360" w:lineRule="auto"/>
              <w:rPr>
                <w:rFonts w:cs="宋体"/>
              </w:rPr>
            </w:pPr>
            <w:r>
              <w:rPr>
                <w:rFonts w:hint="eastAsia" w:cs="宋体"/>
              </w:rPr>
              <w:t>3</w:t>
            </w:r>
          </w:p>
        </w:tc>
        <w:tc>
          <w:tcPr>
            <w:tcW w:w="7120" w:type="dxa"/>
          </w:tcPr>
          <w:p>
            <w:pPr>
              <w:spacing w:line="360" w:lineRule="auto"/>
            </w:pPr>
            <w:r>
              <w:rPr>
                <w:rFonts w:hint="eastAsia" w:cs="宋体"/>
              </w:rPr>
              <w:t>外型尺寸：（</w:t>
            </w:r>
            <w:r>
              <w:t>L</w:t>
            </w:r>
            <w:r>
              <w:rPr>
                <w:rFonts w:hint="eastAsia" w:cs="宋体"/>
              </w:rPr>
              <w:t>×</w:t>
            </w:r>
            <w:r>
              <w:t>W</w:t>
            </w:r>
            <w:r>
              <w:rPr>
                <w:rFonts w:hint="eastAsia" w:cs="宋体"/>
              </w:rPr>
              <w:t>×</w:t>
            </w:r>
            <w:r>
              <w:t>H</w:t>
            </w:r>
            <w:r>
              <w:rPr>
                <w:rFonts w:hint="eastAsia" w:cs="宋体"/>
              </w:rPr>
              <w:t>）：</w:t>
            </w:r>
            <w:r>
              <w:rPr>
                <w:rFonts w:cs="宋体"/>
              </w:rPr>
              <w:t>400</w:t>
            </w:r>
            <w:r>
              <w:rPr>
                <w:rFonts w:hint="eastAsia" w:cs="宋体"/>
              </w:rPr>
              <w:t>×</w:t>
            </w:r>
            <w:r>
              <w:rPr>
                <w:rFonts w:cs="宋体"/>
              </w:rPr>
              <w:t>400</w:t>
            </w:r>
            <w:r>
              <w:rPr>
                <w:rFonts w:hint="eastAsia" w:cs="宋体"/>
              </w:rPr>
              <w:t>×</w:t>
            </w:r>
            <w:r>
              <w:rPr>
                <w:rFonts w:cs="宋体"/>
              </w:rPr>
              <w:t>95</w:t>
            </w:r>
            <w:r>
              <w:rPr>
                <w:rFonts w:hint="eastAsia" w:cs="宋体"/>
              </w:rPr>
              <w:t>0</w:t>
            </w:r>
            <w:r>
              <w:rPr>
                <w:rFonts w:hint="eastAsia" w:ascii="宋体" w:hAnsi="宋体" w:cs="宋体"/>
              </w:rPr>
              <w:t>（</w:t>
            </w:r>
            <w:r>
              <w:t>mm</w:t>
            </w:r>
            <w:r>
              <w:rPr>
                <w:vertAlign w:val="superscript"/>
              </w:rPr>
              <w:t>3</w:t>
            </w:r>
            <w:r>
              <w:rPr>
                <w:rFonts w:hint="eastAsia" w:cs="宋体"/>
              </w:rPr>
              <w:t>）</w:t>
            </w:r>
          </w:p>
        </w:tc>
        <w:tc>
          <w:tcPr>
            <w:tcW w:w="541" w:type="dxa"/>
          </w:tcPr>
          <w:p>
            <w:pPr>
              <w:spacing w:line="360" w:lineRule="auto"/>
              <w:rPr>
                <w:rFonts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hint="eastAsia" w:cs="宋体"/>
              </w:rPr>
              <w:t>4</w:t>
            </w:r>
          </w:p>
        </w:tc>
        <w:tc>
          <w:tcPr>
            <w:tcW w:w="7120" w:type="dxa"/>
          </w:tcPr>
          <w:p>
            <w:pPr>
              <w:tabs>
                <w:tab w:val="left" w:pos="425"/>
              </w:tabs>
              <w:spacing w:line="360" w:lineRule="auto"/>
            </w:pPr>
            <w:r>
              <w:rPr>
                <w:rFonts w:hint="eastAsia" w:cs="宋体"/>
              </w:rPr>
              <w:t>重量：</w:t>
            </w:r>
            <w:r>
              <w:t>40 Kg</w:t>
            </w:r>
          </w:p>
        </w:tc>
        <w:tc>
          <w:tcPr>
            <w:tcW w:w="541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hint="eastAsia" w:cs="宋体"/>
              </w:rPr>
              <w:t>5</w:t>
            </w:r>
          </w:p>
        </w:tc>
        <w:tc>
          <w:tcPr>
            <w:tcW w:w="7120" w:type="dxa"/>
          </w:tcPr>
          <w:p>
            <w:pPr>
              <w:tabs>
                <w:tab w:val="left" w:pos="425"/>
              </w:tabs>
              <w:spacing w:line="360" w:lineRule="auto"/>
            </w:pPr>
            <w:r>
              <w:rPr>
                <w:rFonts w:hint="eastAsia" w:cs="宋体"/>
              </w:rPr>
              <w:t>消毒方法：等离子体+</w:t>
            </w:r>
            <w:r>
              <w:rPr>
                <w:rFonts w:cs="宋体"/>
              </w:rPr>
              <w:t>静电吸附</w:t>
            </w:r>
          </w:p>
        </w:tc>
        <w:tc>
          <w:tcPr>
            <w:tcW w:w="541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hint="eastAsia" w:cs="宋体"/>
              </w:rPr>
              <w:t>6</w:t>
            </w:r>
          </w:p>
        </w:tc>
        <w:tc>
          <w:tcPr>
            <w:tcW w:w="7120" w:type="dxa"/>
          </w:tcPr>
          <w:p>
            <w:pPr>
              <w:tabs>
                <w:tab w:val="left" w:pos="425"/>
              </w:tabs>
              <w:spacing w:line="360" w:lineRule="auto"/>
            </w:pPr>
            <w:r>
              <w:rPr>
                <w:rFonts w:hint="eastAsia" w:cs="宋体"/>
              </w:rPr>
              <w:t>适用体积：</w:t>
            </w:r>
            <w:r>
              <w:rPr>
                <w:rFonts w:hint="eastAsia"/>
              </w:rPr>
              <w:t>1</w:t>
            </w:r>
            <w:r>
              <w:t>00 m</w:t>
            </w:r>
            <w:r>
              <w:rPr>
                <w:vertAlign w:val="superscript"/>
              </w:rPr>
              <w:t>3</w:t>
            </w:r>
          </w:p>
        </w:tc>
        <w:tc>
          <w:tcPr>
            <w:tcW w:w="541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hint="eastAsia" w:cs="宋体"/>
              </w:rPr>
              <w:t>7</w:t>
            </w:r>
          </w:p>
        </w:tc>
        <w:tc>
          <w:tcPr>
            <w:tcW w:w="7120" w:type="dxa"/>
          </w:tcPr>
          <w:p>
            <w:pPr>
              <w:tabs>
                <w:tab w:val="left" w:pos="425"/>
              </w:tabs>
              <w:spacing w:line="360" w:lineRule="auto"/>
            </w:pPr>
            <w:r>
              <w:rPr>
                <w:rFonts w:hint="eastAsia" w:cs="宋体"/>
              </w:rPr>
              <w:t>额定循环风量：</w:t>
            </w:r>
            <w:r>
              <w:rPr>
                <w:rFonts w:hint="eastAsia"/>
              </w:rPr>
              <w:t>100</w:t>
            </w:r>
            <w:r>
              <w:t>0 m</w:t>
            </w:r>
            <w:r>
              <w:rPr>
                <w:vertAlign w:val="superscript"/>
              </w:rPr>
              <w:t>3</w:t>
            </w:r>
            <w:r>
              <w:t>/h</w:t>
            </w:r>
          </w:p>
        </w:tc>
        <w:tc>
          <w:tcPr>
            <w:tcW w:w="541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/>
              </w:rPr>
              <w:t>8</w:t>
            </w:r>
          </w:p>
        </w:tc>
        <w:tc>
          <w:tcPr>
            <w:tcW w:w="7120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hint="eastAsia" w:cs="宋体"/>
              </w:rPr>
              <w:t>设备</w:t>
            </w:r>
            <w:r>
              <w:rPr>
                <w:rFonts w:cs="宋体"/>
              </w:rPr>
              <w:t>持续工作</w:t>
            </w:r>
            <w:r>
              <w:rPr>
                <w:rFonts w:hint="eastAsia" w:cs="宋体"/>
              </w:rPr>
              <w:t>1小时</w:t>
            </w:r>
            <w:r>
              <w:rPr>
                <w:rFonts w:cs="宋体"/>
              </w:rPr>
              <w:t>，</w:t>
            </w:r>
            <w:r>
              <w:rPr>
                <w:rFonts w:hint="eastAsia" w:cs="宋体"/>
              </w:rPr>
              <w:t>臭氧</w:t>
            </w:r>
            <w:r>
              <w:rPr>
                <w:rFonts w:cs="宋体"/>
              </w:rPr>
              <w:t>残留量≤0.</w:t>
            </w:r>
            <w:r>
              <w:rPr>
                <w:rFonts w:hint="eastAsia" w:cs="宋体"/>
                <w:lang w:val="en-US" w:eastAsia="zh-CN"/>
              </w:rPr>
              <w:t>1</w:t>
            </w:r>
            <w:r>
              <w:rPr>
                <w:rFonts w:cs="宋体"/>
              </w:rPr>
              <w:t>mg/m³</w:t>
            </w:r>
            <w:r>
              <w:rPr>
                <w:rFonts w:hint="eastAsia" w:cs="宋体"/>
              </w:rPr>
              <w:t>（</w:t>
            </w:r>
            <w:r>
              <w:rPr>
                <w:rFonts w:hint="eastAsia"/>
              </w:rPr>
              <w:t>提供权威</w:t>
            </w:r>
            <w:r>
              <w:t>检测报告</w:t>
            </w:r>
            <w:r>
              <w:rPr>
                <w:rFonts w:hint="eastAsia" w:cs="宋体"/>
              </w:rPr>
              <w:t>）</w:t>
            </w:r>
          </w:p>
        </w:tc>
        <w:tc>
          <w:tcPr>
            <w:tcW w:w="541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hint="eastAsia" w:cs="宋体"/>
              </w:rPr>
              <w:t>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/>
              </w:rPr>
              <w:t>9</w:t>
            </w:r>
          </w:p>
        </w:tc>
        <w:tc>
          <w:tcPr>
            <w:tcW w:w="7120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净化效果：</w:t>
            </w:r>
            <w:r>
              <w:rPr>
                <w:rFonts w:cs="宋体"/>
                <w:color w:val="auto"/>
              </w:rPr>
              <w:t>设备</w:t>
            </w:r>
            <w:r>
              <w:rPr>
                <w:rFonts w:hint="eastAsia" w:cs="宋体"/>
                <w:color w:val="auto"/>
              </w:rPr>
              <w:t>持续</w:t>
            </w:r>
            <w:r>
              <w:rPr>
                <w:rFonts w:cs="宋体"/>
                <w:color w:val="auto"/>
              </w:rPr>
              <w:t>工作90</w:t>
            </w:r>
            <w:r>
              <w:rPr>
                <w:rFonts w:hint="eastAsia" w:cs="宋体"/>
                <w:color w:val="auto"/>
              </w:rPr>
              <w:t>min</w:t>
            </w:r>
            <w:r>
              <w:rPr>
                <w:rFonts w:cs="宋体"/>
                <w:color w:val="auto"/>
              </w:rPr>
              <w:t>，净化效率</w:t>
            </w:r>
            <w:r>
              <w:rPr>
                <w:rFonts w:hint="eastAsia" w:cs="宋体"/>
                <w:color w:val="auto"/>
              </w:rPr>
              <w:t>≥</w:t>
            </w:r>
            <w:r>
              <w:rPr>
                <w:rFonts w:cs="宋体"/>
                <w:color w:val="auto"/>
              </w:rPr>
              <w:t>93%</w:t>
            </w:r>
            <w:r>
              <w:rPr>
                <w:rFonts w:hint="eastAsia" w:cs="宋体"/>
                <w:color w:val="auto"/>
              </w:rPr>
              <w:t>（</w:t>
            </w:r>
            <w:r>
              <w:rPr>
                <w:rFonts w:hint="eastAsia"/>
                <w:color w:val="auto"/>
              </w:rPr>
              <w:t>提供权威</w:t>
            </w:r>
            <w:r>
              <w:rPr>
                <w:color w:val="auto"/>
              </w:rPr>
              <w:t>检测报告</w:t>
            </w:r>
            <w:r>
              <w:rPr>
                <w:rFonts w:hint="eastAsia" w:cs="宋体"/>
                <w:color w:val="auto"/>
              </w:rPr>
              <w:t>）</w:t>
            </w:r>
          </w:p>
        </w:tc>
        <w:tc>
          <w:tcPr>
            <w:tcW w:w="541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spacing w:line="360" w:lineRule="auto"/>
              <w:rPr>
                <w:rFonts w:cs="宋体"/>
              </w:rPr>
            </w:pPr>
            <w:r>
              <w:rPr>
                <w:rFonts w:hint="eastAsia" w:cs="宋体"/>
              </w:rPr>
              <w:t>1</w:t>
            </w:r>
            <w:r>
              <w:rPr>
                <w:rFonts w:cs="宋体"/>
              </w:rPr>
              <w:t>0</w:t>
            </w:r>
          </w:p>
        </w:tc>
        <w:tc>
          <w:tcPr>
            <w:tcW w:w="7120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洁净</w:t>
            </w:r>
            <w:r>
              <w:rPr>
                <w:rFonts w:cs="宋体"/>
                <w:color w:val="auto"/>
              </w:rPr>
              <w:t>空气量CADR</w:t>
            </w:r>
            <w:r>
              <w:rPr>
                <w:rFonts w:cs="宋体"/>
                <w:color w:val="auto"/>
                <w:vertAlign w:val="subscript"/>
              </w:rPr>
              <w:t>（</w:t>
            </w:r>
            <w:r>
              <w:rPr>
                <w:rFonts w:hint="eastAsia" w:cs="宋体"/>
                <w:color w:val="auto"/>
                <w:vertAlign w:val="subscript"/>
              </w:rPr>
              <w:t>颗粒物</w:t>
            </w:r>
            <w:r>
              <w:rPr>
                <w:rFonts w:cs="宋体"/>
                <w:color w:val="auto"/>
                <w:vertAlign w:val="subscript"/>
              </w:rPr>
              <w:t>）</w:t>
            </w:r>
            <w:r>
              <w:rPr>
                <w:rFonts w:hint="eastAsia" w:cs="宋体"/>
                <w:color w:val="auto"/>
              </w:rPr>
              <w:t>≥</w:t>
            </w:r>
            <w:r>
              <w:rPr>
                <w:rFonts w:cs="宋体"/>
                <w:color w:val="auto"/>
              </w:rPr>
              <w:t>470m³/h</w:t>
            </w:r>
            <w:r>
              <w:rPr>
                <w:rFonts w:hint="eastAsia" w:cs="宋体"/>
                <w:color w:val="auto"/>
              </w:rPr>
              <w:t>，</w:t>
            </w:r>
            <w:r>
              <w:rPr>
                <w:rFonts w:hint="eastAsia"/>
                <w:color w:val="auto"/>
              </w:rPr>
              <w:t>提供权威</w:t>
            </w:r>
            <w:r>
              <w:rPr>
                <w:color w:val="auto"/>
              </w:rPr>
              <w:t>机构检测报告</w:t>
            </w:r>
          </w:p>
        </w:tc>
        <w:tc>
          <w:tcPr>
            <w:tcW w:w="541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hint="eastAsia" w:cs="宋体"/>
              </w:rPr>
              <w:t>1</w:t>
            </w:r>
            <w:r>
              <w:rPr>
                <w:rFonts w:cs="宋体"/>
              </w:rPr>
              <w:t>1</w:t>
            </w:r>
          </w:p>
        </w:tc>
        <w:tc>
          <w:tcPr>
            <w:tcW w:w="7120" w:type="dxa"/>
          </w:tcPr>
          <w:p>
            <w:pPr>
              <w:tabs>
                <w:tab w:val="left" w:pos="425"/>
              </w:tabs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设备持续工作</w:t>
            </w:r>
            <w:r>
              <w:rPr>
                <w:rFonts w:hint="eastAsia"/>
                <w:color w:val="auto"/>
              </w:rPr>
              <w:t>3</w:t>
            </w:r>
            <w:r>
              <w:rPr>
                <w:color w:val="auto"/>
              </w:rPr>
              <w:t>0</w:t>
            </w:r>
            <w:r>
              <w:rPr>
                <w:rFonts w:hint="eastAsia"/>
                <w:color w:val="auto"/>
              </w:rPr>
              <w:t>min，</w:t>
            </w:r>
            <w:r>
              <w:rPr>
                <w:rFonts w:hint="eastAsia" w:cs="宋体"/>
                <w:color w:val="auto"/>
              </w:rPr>
              <w:t>气雾室白色葡萄球菌杀灭率＞</w:t>
            </w:r>
            <w:r>
              <w:rPr>
                <w:color w:val="auto"/>
              </w:rPr>
              <w:t>99.90%</w:t>
            </w:r>
            <w:r>
              <w:rPr>
                <w:rFonts w:hint="eastAsia"/>
                <w:color w:val="auto"/>
              </w:rPr>
              <w:t>，提供权威</w:t>
            </w:r>
            <w:r>
              <w:rPr>
                <w:color w:val="auto"/>
              </w:rPr>
              <w:t>机构检测报告</w:t>
            </w:r>
            <w:r>
              <w:rPr>
                <w:rFonts w:hint="eastAsia" w:cs="宋体"/>
                <w:color w:val="auto"/>
              </w:rPr>
              <w:t>。</w:t>
            </w:r>
          </w:p>
        </w:tc>
        <w:tc>
          <w:tcPr>
            <w:tcW w:w="541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hint="eastAsia" w:cs="宋体"/>
              </w:rPr>
              <w:t>1</w:t>
            </w:r>
            <w:r>
              <w:rPr>
                <w:rFonts w:cs="宋体"/>
              </w:rPr>
              <w:t>2</w:t>
            </w:r>
          </w:p>
        </w:tc>
        <w:tc>
          <w:tcPr>
            <w:tcW w:w="7120" w:type="dxa"/>
          </w:tcPr>
          <w:p>
            <w:pPr>
              <w:spacing w:line="360" w:lineRule="auto"/>
              <w:rPr>
                <w:color w:val="auto"/>
              </w:rPr>
            </w:pPr>
            <w:r>
              <w:rPr>
                <w:color w:val="auto"/>
              </w:rPr>
              <w:t>设备持续工作1</w:t>
            </w:r>
            <w:r>
              <w:rPr>
                <w:rFonts w:hint="eastAsia"/>
                <w:color w:val="auto"/>
              </w:rPr>
              <w:t>小时</w:t>
            </w:r>
            <w:r>
              <w:rPr>
                <w:color w:val="auto"/>
              </w:rPr>
              <w:t>，</w:t>
            </w:r>
            <w:r>
              <w:rPr>
                <w:rFonts w:hint="eastAsia"/>
                <w:color w:val="auto"/>
              </w:rPr>
              <w:t>对空气</w:t>
            </w:r>
            <w:r>
              <w:rPr>
                <w:color w:val="auto"/>
              </w:rPr>
              <w:t>中的自然菌</w:t>
            </w:r>
            <w:r>
              <w:rPr>
                <w:rFonts w:hint="eastAsia"/>
                <w:color w:val="auto"/>
              </w:rPr>
              <w:t>消亡率</w:t>
            </w:r>
            <w:r>
              <w:rPr>
                <w:color w:val="auto"/>
              </w:rPr>
              <w:t>均</w:t>
            </w:r>
            <w:r>
              <w:rPr>
                <w:rFonts w:hint="eastAsia"/>
                <w:color w:val="auto"/>
              </w:rPr>
              <w:t>大于90%，</w:t>
            </w:r>
            <w:r>
              <w:rPr>
                <w:color w:val="auto"/>
              </w:rPr>
              <w:t>平均消亡率</w:t>
            </w:r>
            <w:r>
              <w:rPr>
                <w:rFonts w:hint="eastAsia"/>
                <w:color w:val="auto"/>
              </w:rPr>
              <w:t>≥</w:t>
            </w:r>
            <w:r>
              <w:rPr>
                <w:color w:val="auto"/>
              </w:rPr>
              <w:t>97%。</w:t>
            </w:r>
            <w:r>
              <w:rPr>
                <w:rFonts w:hint="eastAsia"/>
                <w:color w:val="auto"/>
              </w:rPr>
              <w:t>（提供权威机构</w:t>
            </w:r>
            <w:r>
              <w:rPr>
                <w:color w:val="auto"/>
              </w:rPr>
              <w:t>检测报告</w:t>
            </w:r>
            <w:r>
              <w:rPr>
                <w:rFonts w:hint="eastAsia"/>
                <w:color w:val="auto"/>
              </w:rPr>
              <w:t>）</w:t>
            </w:r>
          </w:p>
        </w:tc>
        <w:tc>
          <w:tcPr>
            <w:tcW w:w="541" w:type="dxa"/>
          </w:tcPr>
          <w:p>
            <w:pPr>
              <w:spacing w:line="360" w:lineRule="auto"/>
              <w:rPr>
                <w:rFonts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hint="eastAsia" w:cs="宋体"/>
              </w:rPr>
              <w:t>1</w:t>
            </w:r>
            <w:r>
              <w:rPr>
                <w:rFonts w:cs="宋体"/>
              </w:rPr>
              <w:t>3</w:t>
            </w:r>
          </w:p>
        </w:tc>
        <w:tc>
          <w:tcPr>
            <w:tcW w:w="7120" w:type="dxa"/>
          </w:tcPr>
          <w:p>
            <w:pPr>
              <w:tabs>
                <w:tab w:val="left" w:pos="425"/>
              </w:tabs>
              <w:spacing w:line="360" w:lineRule="auto"/>
              <w:rPr>
                <w:color w:val="auto"/>
              </w:rPr>
            </w:pPr>
            <w:r>
              <w:rPr>
                <w:rFonts w:hint="eastAsia"/>
                <w:color w:val="auto"/>
              </w:rPr>
              <w:t>人机</w:t>
            </w:r>
            <w:r>
              <w:rPr>
                <w:color w:val="auto"/>
              </w:rPr>
              <w:t>共存：</w:t>
            </w:r>
            <w:r>
              <w:rPr>
                <w:rFonts w:hint="eastAsia"/>
                <w:color w:val="auto"/>
              </w:rPr>
              <w:t>可在有人状态下进行连续动态消毒。</w:t>
            </w:r>
          </w:p>
        </w:tc>
        <w:tc>
          <w:tcPr>
            <w:tcW w:w="541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hint="eastAsia" w:cs="宋体"/>
              </w:rPr>
              <w:t>1</w:t>
            </w:r>
            <w:r>
              <w:rPr>
                <w:rFonts w:cs="宋体"/>
              </w:rPr>
              <w:t>4</w:t>
            </w:r>
          </w:p>
        </w:tc>
        <w:tc>
          <w:tcPr>
            <w:tcW w:w="7120" w:type="dxa"/>
          </w:tcPr>
          <w:p>
            <w:pPr>
              <w:tabs>
                <w:tab w:val="left" w:pos="425"/>
              </w:tabs>
              <w:spacing w:line="360" w:lineRule="auto"/>
              <w:rPr>
                <w:color w:val="auto"/>
              </w:rPr>
            </w:pPr>
            <w:r>
              <w:rPr>
                <w:rFonts w:hint="eastAsia"/>
                <w:color w:val="auto"/>
              </w:rPr>
              <w:t>外壳</w:t>
            </w:r>
            <w:r>
              <w:rPr>
                <w:color w:val="auto"/>
              </w:rPr>
              <w:t>采用优质冷轧钢板，</w:t>
            </w:r>
            <w:r>
              <w:rPr>
                <w:rFonts w:hint="eastAsia"/>
                <w:color w:val="auto"/>
              </w:rPr>
              <w:t>结构</w:t>
            </w:r>
            <w:r>
              <w:rPr>
                <w:color w:val="auto"/>
              </w:rPr>
              <w:t>强度高</w:t>
            </w:r>
            <w:r>
              <w:rPr>
                <w:rFonts w:hint="eastAsia"/>
                <w:color w:val="auto"/>
              </w:rPr>
              <w:t>，</w:t>
            </w:r>
            <w:r>
              <w:rPr>
                <w:color w:val="auto"/>
              </w:rPr>
              <w:t>阻燃性好，安全性高。</w:t>
            </w:r>
          </w:p>
        </w:tc>
        <w:tc>
          <w:tcPr>
            <w:tcW w:w="541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  <w:color w:val="auto"/>
              </w:rPr>
            </w:pPr>
            <w:r>
              <w:rPr>
                <w:rFonts w:hint="eastAsia" w:cs="宋体"/>
                <w:color w:val="auto"/>
              </w:rPr>
              <w:t>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hint="eastAsia" w:cs="宋体"/>
              </w:rPr>
              <w:t>1</w:t>
            </w:r>
            <w:r>
              <w:rPr>
                <w:rFonts w:cs="宋体"/>
              </w:rPr>
              <w:t>5</w:t>
            </w:r>
          </w:p>
        </w:tc>
        <w:tc>
          <w:tcPr>
            <w:tcW w:w="7120" w:type="dxa"/>
            <w:vAlign w:val="top"/>
          </w:tcPr>
          <w:p>
            <w:pPr>
              <w:tabs>
                <w:tab w:val="left" w:pos="425"/>
              </w:tabs>
              <w:spacing w:line="360" w:lineRule="auto"/>
              <w:rPr>
                <w:rFonts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</w:rPr>
              <w:t>实时</w:t>
            </w:r>
            <w:r>
              <w:rPr>
                <w:rFonts w:cs="宋体"/>
                <w:color w:val="000000"/>
              </w:rPr>
              <w:t>监测室内空气</w:t>
            </w:r>
            <w:r>
              <w:rPr>
                <w:rFonts w:hint="eastAsia" w:cs="宋体"/>
                <w:color w:val="000000"/>
              </w:rPr>
              <w:t>温湿度</w:t>
            </w:r>
            <w:r>
              <w:rPr>
                <w:rFonts w:cs="宋体"/>
                <w:color w:val="000000"/>
              </w:rPr>
              <w:t>。</w:t>
            </w:r>
          </w:p>
        </w:tc>
        <w:tc>
          <w:tcPr>
            <w:tcW w:w="541" w:type="dxa"/>
            <w:vAlign w:val="top"/>
          </w:tcPr>
          <w:p>
            <w:pPr>
              <w:tabs>
                <w:tab w:val="left" w:pos="425"/>
              </w:tabs>
              <w:spacing w:line="360" w:lineRule="auto"/>
              <w:rPr>
                <w:rFonts w:ascii="Times New Roman" w:hAnsi="Times New Roman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hint="eastAsia" w:cs="宋体"/>
              </w:rPr>
              <w:t>1</w:t>
            </w:r>
            <w:r>
              <w:rPr>
                <w:rFonts w:cs="宋体"/>
              </w:rPr>
              <w:t>6</w:t>
            </w:r>
          </w:p>
        </w:tc>
        <w:tc>
          <w:tcPr>
            <w:tcW w:w="7120" w:type="dxa"/>
            <w:vAlign w:val="top"/>
          </w:tcPr>
          <w:p>
            <w:pPr>
              <w:tabs>
                <w:tab w:val="left" w:pos="425"/>
              </w:tabs>
              <w:spacing w:line="360" w:lineRule="auto"/>
              <w:rPr>
                <w:rFonts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高、中、低</w:t>
            </w:r>
            <w:r>
              <w:rPr>
                <w:rFonts w:hint="eastAsia" w:cs="宋体"/>
              </w:rPr>
              <w:t>三挡</w:t>
            </w:r>
            <w:r>
              <w:rPr>
                <w:rFonts w:cs="宋体"/>
              </w:rPr>
              <w:t>可调风速</w:t>
            </w:r>
            <w:r>
              <w:rPr>
                <w:rFonts w:hint="eastAsia" w:cs="宋体"/>
              </w:rPr>
              <w:t>供</w:t>
            </w:r>
            <w:r>
              <w:rPr>
                <w:rFonts w:cs="宋体"/>
              </w:rPr>
              <w:t>用户</w:t>
            </w:r>
            <w:r>
              <w:rPr>
                <w:rFonts w:hint="eastAsia" w:cs="宋体"/>
              </w:rPr>
              <w:t>选择</w:t>
            </w:r>
            <w:r>
              <w:rPr>
                <w:rFonts w:cs="宋体"/>
              </w:rPr>
              <w:t>。</w:t>
            </w:r>
          </w:p>
        </w:tc>
        <w:tc>
          <w:tcPr>
            <w:tcW w:w="541" w:type="dxa"/>
            <w:vAlign w:val="top"/>
          </w:tcPr>
          <w:p>
            <w:pPr>
              <w:tabs>
                <w:tab w:val="left" w:pos="425"/>
              </w:tabs>
              <w:spacing w:line="360" w:lineRule="auto"/>
              <w:rPr>
                <w:rFonts w:ascii="Times New Roman" w:hAnsi="Times New Roman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hint="eastAsia" w:cs="宋体"/>
              </w:rPr>
              <w:t>1</w:t>
            </w:r>
            <w:r>
              <w:rPr>
                <w:rFonts w:cs="宋体"/>
              </w:rPr>
              <w:t>7</w:t>
            </w:r>
          </w:p>
        </w:tc>
        <w:tc>
          <w:tcPr>
            <w:tcW w:w="7120" w:type="dxa"/>
            <w:vAlign w:val="top"/>
          </w:tcPr>
          <w:p>
            <w:pPr>
              <w:tabs>
                <w:tab w:val="left" w:pos="425"/>
              </w:tabs>
              <w:spacing w:line="360" w:lineRule="auto"/>
              <w:rPr>
                <w:rFonts w:ascii="Times New Roman" w:hAnsi="Times New Roman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</w:rPr>
              <w:t>手动、</w:t>
            </w:r>
            <w:r>
              <w:rPr>
                <w:rFonts w:cs="宋体"/>
              </w:rPr>
              <w:t>定时、临时多种工作模式</w:t>
            </w:r>
            <w:r>
              <w:rPr>
                <w:rFonts w:hint="eastAsia" w:cs="宋体"/>
              </w:rPr>
              <w:t>方便用户操作</w:t>
            </w:r>
            <w:r>
              <w:rPr>
                <w:rFonts w:cs="宋体"/>
              </w:rPr>
              <w:t>。</w:t>
            </w:r>
          </w:p>
        </w:tc>
        <w:tc>
          <w:tcPr>
            <w:tcW w:w="541" w:type="dxa"/>
            <w:vAlign w:val="top"/>
          </w:tcPr>
          <w:p>
            <w:pPr>
              <w:tabs>
                <w:tab w:val="left" w:pos="425"/>
              </w:tabs>
              <w:spacing w:line="360" w:lineRule="auto"/>
              <w:rPr>
                <w:rFonts w:ascii="Times New Roman" w:hAnsi="Times New Roman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hint="eastAsia" w:cs="宋体"/>
              </w:rPr>
              <w:t>1</w:t>
            </w:r>
            <w:r>
              <w:rPr>
                <w:rFonts w:cs="宋体"/>
              </w:rPr>
              <w:t>8</w:t>
            </w:r>
          </w:p>
        </w:tc>
        <w:tc>
          <w:tcPr>
            <w:tcW w:w="7120" w:type="dxa"/>
            <w:vAlign w:val="top"/>
          </w:tcPr>
          <w:p>
            <w:pPr>
              <w:tabs>
                <w:tab w:val="left" w:pos="425"/>
              </w:tabs>
              <w:spacing w:line="360" w:lineRule="auto"/>
              <w:rPr>
                <w:rFonts w:ascii="Times New Roman" w:hAnsi="Times New Roman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</w:rPr>
              <w:t>程控</w:t>
            </w:r>
            <w:r>
              <w:rPr>
                <w:rFonts w:cs="宋体"/>
              </w:rPr>
              <w:t>数量（</w:t>
            </w:r>
            <w:r>
              <w:rPr>
                <w:rFonts w:hint="eastAsia" w:cs="宋体"/>
              </w:rPr>
              <w:t>定时</w:t>
            </w:r>
            <w:r>
              <w:rPr>
                <w:rFonts w:cs="宋体"/>
              </w:rPr>
              <w:t>消毒）</w:t>
            </w:r>
            <w:r>
              <w:rPr>
                <w:rFonts w:hint="eastAsia" w:cs="宋体"/>
              </w:rPr>
              <w:t>6组</w:t>
            </w:r>
            <w:r>
              <w:rPr>
                <w:rFonts w:cs="宋体"/>
              </w:rPr>
              <w:t>。</w:t>
            </w:r>
          </w:p>
        </w:tc>
        <w:tc>
          <w:tcPr>
            <w:tcW w:w="541" w:type="dxa"/>
            <w:vAlign w:val="top"/>
          </w:tcPr>
          <w:p>
            <w:pPr>
              <w:tabs>
                <w:tab w:val="left" w:pos="425"/>
              </w:tabs>
              <w:spacing w:line="360" w:lineRule="auto"/>
              <w:rPr>
                <w:rFonts w:ascii="Times New Roman" w:hAnsi="Times New Roman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/>
              </w:rPr>
              <w:t>19</w:t>
            </w:r>
          </w:p>
        </w:tc>
        <w:tc>
          <w:tcPr>
            <w:tcW w:w="7120" w:type="dxa"/>
            <w:vAlign w:val="top"/>
          </w:tcPr>
          <w:p>
            <w:pPr>
              <w:tabs>
                <w:tab w:val="left" w:pos="425"/>
              </w:tabs>
              <w:spacing w:line="360" w:lineRule="auto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cs="宋体"/>
              </w:rPr>
              <w:t>模块化设计，方便用户维护保养</w:t>
            </w:r>
            <w:r>
              <w:rPr>
                <w:rFonts w:hint="eastAsia" w:cs="宋体"/>
              </w:rPr>
              <w:t>。</w:t>
            </w:r>
          </w:p>
        </w:tc>
        <w:tc>
          <w:tcPr>
            <w:tcW w:w="541" w:type="dxa"/>
            <w:vAlign w:val="top"/>
          </w:tcPr>
          <w:p>
            <w:pPr>
              <w:tabs>
                <w:tab w:val="left" w:pos="425"/>
              </w:tabs>
              <w:spacing w:line="360" w:lineRule="auto"/>
              <w:rPr>
                <w:rFonts w:ascii="Times New Roman" w:hAnsi="Times New Roman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hint="eastAsia" w:cs="宋体"/>
              </w:rPr>
              <w:t>2</w:t>
            </w:r>
            <w:r>
              <w:rPr>
                <w:rFonts w:cs="宋体"/>
              </w:rPr>
              <w:t>0</w:t>
            </w:r>
          </w:p>
        </w:tc>
        <w:tc>
          <w:tcPr>
            <w:tcW w:w="7120" w:type="dxa"/>
            <w:vAlign w:val="top"/>
          </w:tcPr>
          <w:p>
            <w:pPr>
              <w:tabs>
                <w:tab w:val="left" w:pos="425"/>
              </w:tabs>
              <w:spacing w:line="360" w:lineRule="auto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</w:rPr>
              <w:t>一键锁定</w:t>
            </w:r>
            <w:r>
              <w:rPr>
                <w:rFonts w:cs="宋体"/>
              </w:rPr>
              <w:t>功能，防止误操作。</w:t>
            </w:r>
          </w:p>
        </w:tc>
        <w:tc>
          <w:tcPr>
            <w:tcW w:w="541" w:type="dxa"/>
            <w:vAlign w:val="top"/>
          </w:tcPr>
          <w:p>
            <w:pPr>
              <w:tabs>
                <w:tab w:val="left" w:pos="425"/>
              </w:tabs>
              <w:spacing w:line="360" w:lineRule="auto"/>
              <w:rPr>
                <w:rFonts w:ascii="Times New Roman" w:hAnsi="Times New Roman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hint="eastAsia" w:cs="宋体"/>
              </w:rPr>
              <w:t>2</w:t>
            </w:r>
            <w:r>
              <w:rPr>
                <w:rFonts w:cs="宋体"/>
              </w:rPr>
              <w:t>1</w:t>
            </w:r>
          </w:p>
        </w:tc>
        <w:tc>
          <w:tcPr>
            <w:tcW w:w="7120" w:type="dxa"/>
            <w:vAlign w:val="top"/>
          </w:tcPr>
          <w:p>
            <w:pPr>
              <w:tabs>
                <w:tab w:val="left" w:pos="425"/>
              </w:tabs>
              <w:spacing w:line="360" w:lineRule="auto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</w:rPr>
              <w:t>工作时间</w:t>
            </w:r>
            <w:r>
              <w:rPr>
                <w:rFonts w:cs="宋体"/>
              </w:rPr>
              <w:t>自动累计</w:t>
            </w:r>
            <w:r>
              <w:rPr>
                <w:rFonts w:hint="eastAsia" w:cs="宋体"/>
              </w:rPr>
              <w:t>功能</w:t>
            </w:r>
            <w:r>
              <w:rPr>
                <w:rFonts w:cs="宋体"/>
              </w:rPr>
              <w:t>。</w:t>
            </w:r>
          </w:p>
        </w:tc>
        <w:tc>
          <w:tcPr>
            <w:tcW w:w="541" w:type="dxa"/>
            <w:vAlign w:val="top"/>
          </w:tcPr>
          <w:p>
            <w:pPr>
              <w:tabs>
                <w:tab w:val="left" w:pos="425"/>
              </w:tabs>
              <w:spacing w:line="360" w:lineRule="auto"/>
              <w:rPr>
                <w:rFonts w:ascii="Times New Roman" w:hAnsi="Times New Roman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hint="eastAsia" w:cs="宋体"/>
              </w:rPr>
              <w:t>2</w:t>
            </w:r>
            <w:r>
              <w:rPr>
                <w:rFonts w:cs="宋体"/>
              </w:rPr>
              <w:t>2</w:t>
            </w:r>
          </w:p>
        </w:tc>
        <w:tc>
          <w:tcPr>
            <w:tcW w:w="7120" w:type="dxa"/>
            <w:vAlign w:val="top"/>
          </w:tcPr>
          <w:p>
            <w:pPr>
              <w:tabs>
                <w:tab w:val="left" w:pos="425"/>
              </w:tabs>
              <w:spacing w:line="360" w:lineRule="auto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</w:rPr>
              <w:t>高档液晶显示屏，远红外线遥控。</w:t>
            </w:r>
          </w:p>
        </w:tc>
        <w:tc>
          <w:tcPr>
            <w:tcW w:w="541" w:type="dxa"/>
            <w:vAlign w:val="top"/>
          </w:tcPr>
          <w:p>
            <w:pPr>
              <w:tabs>
                <w:tab w:val="left" w:pos="425"/>
              </w:tabs>
              <w:spacing w:line="360" w:lineRule="auto"/>
              <w:rPr>
                <w:rFonts w:ascii="Times New Roman" w:hAnsi="Times New Roman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hint="eastAsia" w:cs="宋体"/>
              </w:rPr>
              <w:t>2</w:t>
            </w:r>
            <w:r>
              <w:rPr>
                <w:rFonts w:cs="宋体"/>
              </w:rPr>
              <w:t>3</w:t>
            </w:r>
          </w:p>
        </w:tc>
        <w:tc>
          <w:tcPr>
            <w:tcW w:w="7120" w:type="dxa"/>
            <w:vAlign w:val="top"/>
          </w:tcPr>
          <w:p>
            <w:pPr>
              <w:tabs>
                <w:tab w:val="left" w:pos="425"/>
              </w:tabs>
              <w:spacing w:line="360" w:lineRule="auto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</w:rPr>
              <w:t>报警</w:t>
            </w:r>
            <w:r>
              <w:rPr>
                <w:rFonts w:cs="宋体"/>
              </w:rPr>
              <w:t>功能</w:t>
            </w:r>
            <w:r>
              <w:rPr>
                <w:rFonts w:hint="eastAsia" w:cs="宋体"/>
              </w:rPr>
              <w:t>：等离子体</w:t>
            </w:r>
            <w:r>
              <w:rPr>
                <w:rFonts w:cs="宋体"/>
              </w:rPr>
              <w:t>杀菌净化模块故障报警</w:t>
            </w:r>
            <w:r>
              <w:rPr>
                <w:rFonts w:hint="eastAsia" w:cs="宋体"/>
              </w:rPr>
              <w:t>、</w:t>
            </w:r>
            <w:r>
              <w:rPr>
                <w:rFonts w:cs="宋体"/>
              </w:rPr>
              <w:t>过滤器清洗</w:t>
            </w:r>
            <w:r>
              <w:rPr>
                <w:rFonts w:hint="eastAsia" w:cs="宋体"/>
              </w:rPr>
              <w:t>维护报警</w:t>
            </w:r>
            <w:r>
              <w:rPr>
                <w:rFonts w:cs="宋体"/>
              </w:rPr>
              <w:t>。</w:t>
            </w:r>
          </w:p>
        </w:tc>
        <w:tc>
          <w:tcPr>
            <w:tcW w:w="541" w:type="dxa"/>
            <w:vAlign w:val="top"/>
          </w:tcPr>
          <w:p>
            <w:pPr>
              <w:tabs>
                <w:tab w:val="left" w:pos="425"/>
              </w:tabs>
              <w:spacing w:line="360" w:lineRule="auto"/>
              <w:rPr>
                <w:rFonts w:ascii="Times New Roman" w:hAnsi="Times New Roman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hint="eastAsia" w:cs="宋体"/>
              </w:rPr>
              <w:t>2</w:t>
            </w:r>
            <w:r>
              <w:rPr>
                <w:rFonts w:cs="宋体"/>
              </w:rPr>
              <w:t>4</w:t>
            </w:r>
          </w:p>
        </w:tc>
        <w:tc>
          <w:tcPr>
            <w:tcW w:w="7120" w:type="dxa"/>
            <w:vAlign w:val="top"/>
          </w:tcPr>
          <w:p>
            <w:pPr>
              <w:tabs>
                <w:tab w:val="left" w:pos="425"/>
              </w:tabs>
              <w:spacing w:line="360" w:lineRule="auto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</w:rPr>
              <w:t>输入功率：</w:t>
            </w:r>
            <w:r>
              <w:t>17</w:t>
            </w:r>
            <w:r>
              <w:rPr>
                <w:rFonts w:hint="eastAsia"/>
              </w:rPr>
              <w:t>0</w:t>
            </w:r>
            <w:r>
              <w:t>W</w:t>
            </w:r>
          </w:p>
        </w:tc>
        <w:tc>
          <w:tcPr>
            <w:tcW w:w="541" w:type="dxa"/>
            <w:vAlign w:val="top"/>
          </w:tcPr>
          <w:p>
            <w:pPr>
              <w:tabs>
                <w:tab w:val="left" w:pos="425"/>
              </w:tabs>
              <w:spacing w:line="360" w:lineRule="auto"/>
              <w:rPr>
                <w:rFonts w:ascii="Times New Roman" w:hAnsi="Times New Roman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hint="eastAsia" w:cs="宋体"/>
              </w:rPr>
              <w:t>2</w:t>
            </w:r>
            <w:r>
              <w:rPr>
                <w:rFonts w:cs="宋体"/>
              </w:rPr>
              <w:t>5</w:t>
            </w:r>
          </w:p>
        </w:tc>
        <w:tc>
          <w:tcPr>
            <w:tcW w:w="7120" w:type="dxa"/>
            <w:vAlign w:val="top"/>
          </w:tcPr>
          <w:p>
            <w:pPr>
              <w:tabs>
                <w:tab w:val="left" w:pos="425"/>
              </w:tabs>
              <w:spacing w:line="360" w:lineRule="auto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</w:rPr>
              <w:t>电源：</w:t>
            </w:r>
            <w:r>
              <w:t>AC 220V  50Hz</w:t>
            </w:r>
          </w:p>
        </w:tc>
        <w:tc>
          <w:tcPr>
            <w:tcW w:w="541" w:type="dxa"/>
            <w:vAlign w:val="top"/>
          </w:tcPr>
          <w:p>
            <w:pPr>
              <w:tabs>
                <w:tab w:val="left" w:pos="425"/>
              </w:tabs>
              <w:spacing w:line="360" w:lineRule="auto"/>
              <w:rPr>
                <w:rFonts w:ascii="Times New Roman" w:hAnsi="Times New Roman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hint="eastAsia" w:cs="宋体"/>
              </w:rPr>
              <w:t>2</w:t>
            </w:r>
            <w:r>
              <w:rPr>
                <w:rFonts w:cs="宋体"/>
              </w:rPr>
              <w:t>6</w:t>
            </w:r>
          </w:p>
        </w:tc>
        <w:tc>
          <w:tcPr>
            <w:tcW w:w="7120" w:type="dxa"/>
            <w:vAlign w:val="top"/>
          </w:tcPr>
          <w:p>
            <w:pPr>
              <w:tabs>
                <w:tab w:val="left" w:pos="425"/>
              </w:tabs>
              <w:spacing w:line="360" w:lineRule="auto"/>
              <w:rPr>
                <w:rFonts w:ascii="Times New Roman" w:hAnsi="Times New Roman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</w:rPr>
              <w:t>产品</w:t>
            </w:r>
            <w:r>
              <w:rPr>
                <w:rFonts w:cs="宋体"/>
              </w:rPr>
              <w:t>证件：卫生安全评价报告</w:t>
            </w:r>
          </w:p>
        </w:tc>
        <w:tc>
          <w:tcPr>
            <w:tcW w:w="541" w:type="dxa"/>
            <w:vAlign w:val="top"/>
          </w:tcPr>
          <w:p>
            <w:pPr>
              <w:tabs>
                <w:tab w:val="left" w:pos="425"/>
              </w:tabs>
              <w:spacing w:line="360" w:lineRule="auto"/>
              <w:rPr>
                <w:rFonts w:ascii="Times New Roman" w:hAnsi="Times New Roman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hint="eastAsia" w:cs="宋体"/>
              </w:rPr>
              <w:t>2</w:t>
            </w:r>
            <w:r>
              <w:rPr>
                <w:rFonts w:cs="宋体"/>
              </w:rPr>
              <w:t>7</w:t>
            </w:r>
          </w:p>
        </w:tc>
        <w:tc>
          <w:tcPr>
            <w:tcW w:w="7120" w:type="dxa"/>
            <w:vAlign w:val="top"/>
          </w:tcPr>
          <w:p>
            <w:pPr>
              <w:tabs>
                <w:tab w:val="left" w:pos="425"/>
              </w:tabs>
              <w:spacing w:line="360" w:lineRule="auto"/>
              <w:rPr>
                <w:rFonts w:ascii="Times New Roman" w:hAnsi="Times New Roman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</w:rPr>
              <w:t>氨去除率≥9</w:t>
            </w:r>
            <w:r>
              <w:rPr>
                <w:rFonts w:cs="宋体"/>
              </w:rPr>
              <w:t>5</w:t>
            </w:r>
            <w:r>
              <w:rPr>
                <w:rFonts w:hint="eastAsia" w:cs="宋体"/>
              </w:rPr>
              <w:t>% ；苯去除率≥</w:t>
            </w:r>
            <w:r>
              <w:rPr>
                <w:rFonts w:cs="宋体"/>
              </w:rPr>
              <w:t>96</w:t>
            </w:r>
            <w:r>
              <w:rPr>
                <w:rFonts w:hint="eastAsia" w:cs="宋体"/>
              </w:rPr>
              <w:t>%</w:t>
            </w:r>
            <w:r>
              <w:rPr>
                <w:rFonts w:cs="宋体"/>
              </w:rPr>
              <w:t xml:space="preserve"> </w:t>
            </w:r>
            <w:r>
              <w:rPr>
                <w:rFonts w:hint="eastAsia" w:cs="宋体"/>
              </w:rPr>
              <w:t>；T</w:t>
            </w:r>
            <w:r>
              <w:rPr>
                <w:rFonts w:cs="宋体"/>
              </w:rPr>
              <w:t>VOC</w:t>
            </w:r>
            <w:r>
              <w:rPr>
                <w:rFonts w:hint="eastAsia" w:cs="宋体"/>
              </w:rPr>
              <w:t>去除率≥</w:t>
            </w:r>
            <w:r>
              <w:rPr>
                <w:rFonts w:cs="宋体"/>
              </w:rPr>
              <w:t>98</w:t>
            </w:r>
            <w:r>
              <w:rPr>
                <w:rFonts w:hint="eastAsia" w:cs="宋体"/>
              </w:rPr>
              <w:t>%</w:t>
            </w:r>
            <w:r>
              <w:rPr>
                <w:rFonts w:cs="宋体"/>
              </w:rPr>
              <w:t xml:space="preserve"> </w:t>
            </w:r>
            <w:r>
              <w:rPr>
                <w:rFonts w:hint="eastAsia" w:cs="宋体"/>
              </w:rPr>
              <w:t>提供检测报告</w:t>
            </w:r>
          </w:p>
        </w:tc>
        <w:tc>
          <w:tcPr>
            <w:tcW w:w="541" w:type="dxa"/>
            <w:vAlign w:val="top"/>
          </w:tcPr>
          <w:p>
            <w:pPr>
              <w:tabs>
                <w:tab w:val="left" w:pos="425"/>
              </w:tabs>
              <w:spacing w:line="360" w:lineRule="auto"/>
              <w:rPr>
                <w:rFonts w:ascii="Times New Roman" w:hAnsi="Times New Roman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hint="eastAsia" w:cs="宋体"/>
              </w:rPr>
              <w:t>2</w:t>
            </w:r>
            <w:r>
              <w:rPr>
                <w:rFonts w:cs="宋体"/>
              </w:rPr>
              <w:t>8</w:t>
            </w:r>
          </w:p>
        </w:tc>
        <w:tc>
          <w:tcPr>
            <w:tcW w:w="7120" w:type="dxa"/>
            <w:vAlign w:val="top"/>
          </w:tcPr>
          <w:p>
            <w:pPr>
              <w:tabs>
                <w:tab w:val="left" w:pos="425"/>
              </w:tabs>
              <w:spacing w:line="360" w:lineRule="auto"/>
              <w:rPr>
                <w:rFonts w:ascii="Times New Roman" w:hAnsi="Times New Roman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</w:rPr>
              <w:t>甲醛去除率≥9</w:t>
            </w:r>
            <w:r>
              <w:rPr>
                <w:rFonts w:cs="宋体"/>
              </w:rPr>
              <w:t>6</w:t>
            </w:r>
            <w:r>
              <w:rPr>
                <w:rFonts w:hint="eastAsia" w:cs="宋体"/>
              </w:rPr>
              <w:t>% 提供检测报告</w:t>
            </w:r>
          </w:p>
        </w:tc>
        <w:tc>
          <w:tcPr>
            <w:tcW w:w="541" w:type="dxa"/>
            <w:vAlign w:val="top"/>
          </w:tcPr>
          <w:p>
            <w:pPr>
              <w:tabs>
                <w:tab w:val="left" w:pos="425"/>
              </w:tabs>
              <w:spacing w:line="360" w:lineRule="auto"/>
              <w:rPr>
                <w:rFonts w:ascii="Times New Roman" w:hAnsi="Times New Roman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hint="eastAsia" w:cs="宋体"/>
              </w:rPr>
              <w:t>2</w:t>
            </w:r>
            <w:r>
              <w:rPr>
                <w:rFonts w:cs="宋体"/>
              </w:rPr>
              <w:t>9</w:t>
            </w:r>
          </w:p>
        </w:tc>
        <w:tc>
          <w:tcPr>
            <w:tcW w:w="7120" w:type="dxa"/>
            <w:vAlign w:val="top"/>
          </w:tcPr>
          <w:p>
            <w:pPr>
              <w:tabs>
                <w:tab w:val="left" w:pos="425"/>
              </w:tabs>
              <w:spacing w:line="360" w:lineRule="auto"/>
              <w:rPr>
                <w:rFonts w:ascii="Times New Roman" w:hAnsi="Times New Roman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</w:rPr>
              <w:t>负离子浓度≥4</w:t>
            </w:r>
            <w:r>
              <w:rPr>
                <w:rFonts w:cs="宋体"/>
              </w:rPr>
              <w:t>.8</w:t>
            </w:r>
            <w:r>
              <w:rPr>
                <w:rFonts w:hint="eastAsia" w:cs="宋体"/>
              </w:rPr>
              <w:t>×</w:t>
            </w:r>
            <w:r>
              <w:rPr>
                <w:rFonts w:cs="宋体"/>
              </w:rPr>
              <w:t>10</w:t>
            </w:r>
            <w:r>
              <w:rPr>
                <w:rFonts w:hint="eastAsia"/>
                <w:vertAlign w:val="superscript"/>
              </w:rPr>
              <w:t>7</w:t>
            </w:r>
            <w:r>
              <w:rPr>
                <w:rFonts w:hint="eastAsia" w:cs="宋体"/>
              </w:rPr>
              <w:t>个/cm³</w:t>
            </w:r>
          </w:p>
        </w:tc>
        <w:tc>
          <w:tcPr>
            <w:tcW w:w="541" w:type="dxa"/>
            <w:vAlign w:val="top"/>
          </w:tcPr>
          <w:p>
            <w:pPr>
              <w:tabs>
                <w:tab w:val="left" w:pos="425"/>
              </w:tabs>
              <w:spacing w:line="360" w:lineRule="auto"/>
              <w:rPr>
                <w:rFonts w:ascii="Times New Roman" w:hAnsi="Times New Roman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hint="eastAsia" w:cs="宋体"/>
              </w:rPr>
              <w:t>3</w:t>
            </w:r>
            <w:r>
              <w:rPr>
                <w:rFonts w:cs="宋体"/>
              </w:rPr>
              <w:t>0</w:t>
            </w:r>
          </w:p>
        </w:tc>
        <w:tc>
          <w:tcPr>
            <w:tcW w:w="7120" w:type="dxa"/>
            <w:vAlign w:val="top"/>
          </w:tcPr>
          <w:p>
            <w:pPr>
              <w:tabs>
                <w:tab w:val="left" w:pos="425"/>
              </w:tabs>
              <w:spacing w:line="360" w:lineRule="auto"/>
              <w:rPr>
                <w:rFonts w:ascii="Times New Roman" w:hAnsi="Times New Roman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</w:rPr>
              <w:t>提供电磁兼容性C</w:t>
            </w:r>
            <w:r>
              <w:rPr>
                <w:rFonts w:cs="宋体"/>
              </w:rPr>
              <w:t>E</w:t>
            </w:r>
            <w:r>
              <w:rPr>
                <w:rFonts w:hint="eastAsia" w:cs="宋体"/>
              </w:rPr>
              <w:t>认证，低电压C</w:t>
            </w:r>
            <w:r>
              <w:rPr>
                <w:rFonts w:cs="宋体"/>
              </w:rPr>
              <w:t>E</w:t>
            </w:r>
            <w:r>
              <w:rPr>
                <w:rFonts w:hint="eastAsia" w:cs="宋体"/>
              </w:rPr>
              <w:t>认证</w:t>
            </w:r>
          </w:p>
        </w:tc>
        <w:tc>
          <w:tcPr>
            <w:tcW w:w="541" w:type="dxa"/>
            <w:vAlign w:val="top"/>
          </w:tcPr>
          <w:p>
            <w:pPr>
              <w:tabs>
                <w:tab w:val="left" w:pos="425"/>
              </w:tabs>
              <w:spacing w:line="360" w:lineRule="auto"/>
              <w:rPr>
                <w:rFonts w:ascii="Times New Roman" w:hAnsi="Times New Roman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7" w:type="dxa"/>
          </w:tcPr>
          <w:p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hint="eastAsia" w:cs="宋体"/>
              </w:rPr>
              <w:t>3</w:t>
            </w:r>
            <w:r>
              <w:rPr>
                <w:rFonts w:cs="宋体"/>
              </w:rPr>
              <w:t>1</w:t>
            </w:r>
          </w:p>
        </w:tc>
        <w:tc>
          <w:tcPr>
            <w:tcW w:w="7120" w:type="dxa"/>
            <w:vAlign w:val="top"/>
          </w:tcPr>
          <w:p>
            <w:pPr>
              <w:tabs>
                <w:tab w:val="left" w:pos="425"/>
              </w:tabs>
              <w:spacing w:line="360" w:lineRule="auto"/>
              <w:rPr>
                <w:rFonts w:ascii="Times New Roman" w:hAnsi="Times New Roman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</w:rPr>
              <w:t>售后荣誉：中国医疗设备行业售后服务满意度第一名</w:t>
            </w:r>
          </w:p>
        </w:tc>
        <w:tc>
          <w:tcPr>
            <w:tcW w:w="541" w:type="dxa"/>
            <w:vAlign w:val="top"/>
          </w:tcPr>
          <w:p>
            <w:pPr>
              <w:tabs>
                <w:tab w:val="left" w:pos="425"/>
              </w:tabs>
              <w:spacing w:line="360" w:lineRule="auto"/>
              <w:rPr>
                <w:rFonts w:ascii="Times New Roman" w:hAnsi="Times New Roman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tabs>
          <w:tab w:val="left" w:pos="1978"/>
        </w:tabs>
        <w:jc w:val="left"/>
        <w:rPr>
          <w:rFonts w:hint="eastAsia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0C0EA9"/>
    <w:multiLevelType w:val="singleLevel"/>
    <w:tmpl w:val="6E0C0E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8AF"/>
    <w:rsid w:val="007278B8"/>
    <w:rsid w:val="00DD1E85"/>
    <w:rsid w:val="00FE08AF"/>
    <w:rsid w:val="06D25758"/>
    <w:rsid w:val="079671C3"/>
    <w:rsid w:val="09261AB9"/>
    <w:rsid w:val="095B6439"/>
    <w:rsid w:val="0AA80CDB"/>
    <w:rsid w:val="11914C6D"/>
    <w:rsid w:val="15D5150E"/>
    <w:rsid w:val="169B5193"/>
    <w:rsid w:val="173A6E96"/>
    <w:rsid w:val="177F79CF"/>
    <w:rsid w:val="1D4A1EDF"/>
    <w:rsid w:val="1DA000CE"/>
    <w:rsid w:val="20142500"/>
    <w:rsid w:val="21952EDF"/>
    <w:rsid w:val="2235563C"/>
    <w:rsid w:val="22667DC6"/>
    <w:rsid w:val="234913FC"/>
    <w:rsid w:val="2482624E"/>
    <w:rsid w:val="2612380D"/>
    <w:rsid w:val="26ED2FA9"/>
    <w:rsid w:val="2A4C7F06"/>
    <w:rsid w:val="2C146504"/>
    <w:rsid w:val="2C1A1F6E"/>
    <w:rsid w:val="39BF4DED"/>
    <w:rsid w:val="3A831965"/>
    <w:rsid w:val="3B6A1E2C"/>
    <w:rsid w:val="3D8E4821"/>
    <w:rsid w:val="3E05244A"/>
    <w:rsid w:val="473F2E86"/>
    <w:rsid w:val="49D10C2C"/>
    <w:rsid w:val="4FA22AAF"/>
    <w:rsid w:val="4FAC0D83"/>
    <w:rsid w:val="50B34FE3"/>
    <w:rsid w:val="57390D38"/>
    <w:rsid w:val="58580E11"/>
    <w:rsid w:val="588C1EA4"/>
    <w:rsid w:val="5C9E3430"/>
    <w:rsid w:val="5EA039A0"/>
    <w:rsid w:val="5EB41948"/>
    <w:rsid w:val="618A5BEE"/>
    <w:rsid w:val="62225E35"/>
    <w:rsid w:val="627F7952"/>
    <w:rsid w:val="63CF19EE"/>
    <w:rsid w:val="651B10F6"/>
    <w:rsid w:val="6646563B"/>
    <w:rsid w:val="6B124CCA"/>
    <w:rsid w:val="6B3321B4"/>
    <w:rsid w:val="6EB532B8"/>
    <w:rsid w:val="6F867CB9"/>
    <w:rsid w:val="71353D3D"/>
    <w:rsid w:val="73265559"/>
    <w:rsid w:val="78E23BEF"/>
    <w:rsid w:val="7A173847"/>
    <w:rsid w:val="7A6A771B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/>
    </w:pPr>
    <w:rPr>
      <w:rFonts w:ascii="Times New Roman"/>
      <w:kern w:val="2"/>
      <w:sz w:val="21"/>
      <w:szCs w:val="24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220</Words>
  <Characters>1256</Characters>
  <Lines>10</Lines>
  <Paragraphs>2</Paragraphs>
  <TotalTime>2</TotalTime>
  <ScaleCrop>false</ScaleCrop>
  <LinksUpToDate>false</LinksUpToDate>
  <CharactersWithSpaces>1474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Administrator</cp:lastModifiedBy>
  <dcterms:modified xsi:type="dcterms:W3CDTF">2023-01-19T03:11:39Z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08CEC1795F164E7A98D27CC05B774053</vt:lpwstr>
  </property>
</Properties>
</file>