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default" w:ascii="Times New Roman" w:hAnsi="Times New Roman" w:eastAsia="方正仿宋_GBK" w:cs="Times New Roman"/>
          <w:b w:val="0"/>
          <w:bCs w:val="0"/>
          <w:color w:val="000000" w:themeColor="text1"/>
          <w:sz w:val="32"/>
          <w:szCs w:val="32"/>
          <w:lang w:val="en-US" w:eastAsia="zh-CN"/>
        </w:rPr>
      </w:pPr>
      <w:r>
        <w:rPr>
          <w:rFonts w:hint="default" w:ascii="Times New Roman" w:hAnsi="Times New Roman" w:eastAsia="方正仿宋_GBK" w:cs="Times New Roman"/>
          <w:b w:val="0"/>
          <w:bCs w:val="0"/>
          <w:color w:val="000000" w:themeColor="text1"/>
          <w:sz w:val="32"/>
          <w:szCs w:val="32"/>
        </w:rPr>
        <w:t>附件</w:t>
      </w:r>
      <w:r>
        <w:rPr>
          <w:rFonts w:hint="default" w:ascii="Times New Roman" w:hAnsi="Times New Roman" w:eastAsia="方正仿宋_GBK" w:cs="Times New Roman"/>
          <w:b w:val="0"/>
          <w:bCs w:val="0"/>
          <w:color w:val="000000" w:themeColor="text1"/>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Times New Roman" w:hAnsi="Times New Roman" w:eastAsia="方正仿宋_GBK" w:cs="Times New Roman"/>
          <w:b/>
          <w:bCs/>
          <w:color w:val="000000" w:themeColor="text1"/>
          <w:sz w:val="48"/>
          <w:szCs w:val="48"/>
          <w:lang w:val="en-US" w:eastAsia="zh-CN"/>
        </w:rPr>
      </w:pPr>
      <w:r>
        <w:rPr>
          <w:rFonts w:hint="default" w:ascii="Times New Roman" w:hAnsi="Times New Roman" w:eastAsia="方正仿宋_GBK" w:cs="Times New Roman"/>
          <w:b/>
          <w:bCs/>
          <w:color w:val="000000" w:themeColor="text1"/>
          <w:sz w:val="48"/>
          <w:szCs w:val="48"/>
          <w:lang w:val="en-US" w:eastAsia="zh-CN"/>
        </w:rPr>
        <w:t>截瘫行走器</w:t>
      </w:r>
      <w:r>
        <w:rPr>
          <w:rFonts w:hint="eastAsia" w:ascii="Times New Roman" w:hAnsi="Times New Roman" w:eastAsia="方正仿宋_GBK" w:cs="Times New Roman"/>
          <w:b/>
          <w:bCs/>
          <w:color w:val="000000" w:themeColor="text1"/>
          <w:sz w:val="48"/>
          <w:szCs w:val="48"/>
          <w:lang w:val="en-US" w:eastAsia="zh-CN"/>
        </w:rPr>
        <w:t>技术参数表</w:t>
      </w:r>
    </w:p>
    <w:p>
      <w:pPr>
        <w:pStyle w:val="2"/>
        <w:rPr>
          <w:rFonts w:hint="default"/>
          <w:lang w:val="en-US" w:eastAsia="zh-CN"/>
        </w:rPr>
      </w:pPr>
    </w:p>
    <w:tbl>
      <w:tblPr>
        <w:tblStyle w:val="15"/>
        <w:tblW w:w="904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8"/>
        <w:gridCol w:w="1590"/>
        <w:gridCol w:w="1530"/>
        <w:gridCol w:w="2550"/>
        <w:gridCol w:w="1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40" w:type="dxa"/>
            <w:gridSpan w:val="5"/>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 w:val="0"/>
                <w:bCs w:val="0"/>
                <w:sz w:val="24"/>
                <w:szCs w:val="24"/>
                <w:lang w:val="en-US" w:eastAsia="zh-CN"/>
              </w:rPr>
              <w:t>产品结构</w:t>
            </w:r>
            <w:r>
              <w:rPr>
                <w:rFonts w:hint="eastAsia" w:ascii="宋体" w:hAnsi="宋体" w:cs="宋体"/>
                <w:b w:val="0"/>
                <w:bCs w:val="0"/>
                <w:sz w:val="24"/>
                <w:szCs w:val="24"/>
                <w:lang w:val="en-US" w:eastAsia="zh-CN"/>
              </w:rPr>
              <w:t>技术</w:t>
            </w:r>
            <w:r>
              <w:rPr>
                <w:rFonts w:hint="eastAsia" w:ascii="宋体" w:hAnsi="宋体" w:eastAsia="宋体" w:cs="宋体"/>
                <w:b w:val="0"/>
                <w:bCs w:val="0"/>
                <w:sz w:val="24"/>
                <w:szCs w:val="24"/>
                <w:lang w:val="en-US" w:eastAsia="zh-CN"/>
              </w:rPr>
              <w:t>参数：低位</w:t>
            </w:r>
            <w:r>
              <w:rPr>
                <w:rFonts w:hint="eastAsia" w:ascii="宋体" w:hAnsi="宋体" w:eastAsia="宋体" w:cs="宋体"/>
                <w:b w:val="0"/>
                <w:bCs w:val="0"/>
                <w:sz w:val="24"/>
                <w:szCs w:val="24"/>
              </w:rPr>
              <w:t>截瘫行走器（</w:t>
            </w:r>
            <w:r>
              <w:rPr>
                <w:rFonts w:hint="eastAsia" w:ascii="宋体" w:hAnsi="宋体" w:eastAsia="宋体" w:cs="宋体"/>
                <w:b w:val="0"/>
                <w:bCs w:val="0"/>
                <w:sz w:val="24"/>
                <w:szCs w:val="24"/>
                <w:lang w:val="en-US" w:eastAsia="zh-CN"/>
              </w:rPr>
              <w:t>Walkabout</w:t>
            </w:r>
            <w:r>
              <w:rPr>
                <w:rFonts w:hint="eastAsia" w:ascii="宋体" w:hAnsi="宋体" w:eastAsia="宋体" w:cs="宋体"/>
                <w:b w:val="0"/>
                <w:bCs w:val="0"/>
                <w:sz w:val="24"/>
                <w:szCs w:val="24"/>
              </w:rPr>
              <w:t>）</w:t>
            </w:r>
            <w:r>
              <w:rPr>
                <w:rFonts w:hint="eastAsia" w:ascii="宋体" w:hAnsi="宋体" w:eastAsia="宋体" w:cs="宋体"/>
                <w:sz w:val="24"/>
                <w:szCs w:val="24"/>
              </w:rPr>
              <w:t>金属结构主要由：</w:t>
            </w:r>
            <w:r>
              <w:rPr>
                <w:rFonts w:hint="eastAsia" w:ascii="宋体" w:hAnsi="宋体" w:eastAsia="宋体" w:cs="宋体"/>
                <w:sz w:val="24"/>
                <w:szCs w:val="24"/>
                <w:lang w:val="en-US" w:eastAsia="zh-CN"/>
              </w:rPr>
              <w:t>V型关节锁</w:t>
            </w:r>
            <w:r>
              <w:rPr>
                <w:rFonts w:hint="eastAsia" w:ascii="宋体" w:hAnsi="宋体" w:eastAsia="宋体" w:cs="宋体"/>
                <w:sz w:val="24"/>
                <w:szCs w:val="24"/>
                <w:lang w:eastAsia="zh-CN"/>
              </w:rPr>
              <w:t>、</w:t>
            </w:r>
            <w:r>
              <w:rPr>
                <w:rFonts w:hint="eastAsia" w:ascii="宋体" w:hAnsi="宋体" w:eastAsia="宋体" w:cs="宋体"/>
                <w:sz w:val="24"/>
                <w:szCs w:val="24"/>
              </w:rPr>
              <w:t>膝关节自动固定锁</w:t>
            </w:r>
            <w:r>
              <w:rPr>
                <w:rFonts w:hint="eastAsia" w:ascii="宋体" w:hAnsi="宋体" w:eastAsia="宋体" w:cs="宋体"/>
                <w:sz w:val="24"/>
                <w:szCs w:val="24"/>
                <w:lang w:eastAsia="zh-CN"/>
              </w:rPr>
              <w:t>总成、</w:t>
            </w:r>
            <w:r>
              <w:rPr>
                <w:rFonts w:hint="eastAsia" w:ascii="宋体" w:hAnsi="宋体" w:eastAsia="宋体" w:cs="宋体"/>
                <w:sz w:val="24"/>
                <w:szCs w:val="24"/>
                <w:lang w:val="en-US" w:eastAsia="zh-CN"/>
              </w:rPr>
              <w:t>膝</w:t>
            </w:r>
            <w:r>
              <w:rPr>
                <w:rFonts w:hint="eastAsia" w:ascii="宋体" w:hAnsi="宋体" w:eastAsia="宋体" w:cs="宋体"/>
                <w:sz w:val="24"/>
                <w:szCs w:val="24"/>
                <w:lang w:eastAsia="zh-CN"/>
              </w:rPr>
              <w:t>踝足固定托板</w:t>
            </w:r>
            <w:r>
              <w:rPr>
                <w:rFonts w:hint="eastAsia" w:ascii="宋体" w:hAnsi="宋体" w:eastAsia="宋体" w:cs="宋体"/>
                <w:sz w:val="24"/>
                <w:szCs w:val="24"/>
              </w:rPr>
              <w:t>等</w:t>
            </w:r>
            <w:r>
              <w:rPr>
                <w:rFonts w:hint="eastAsia" w:ascii="宋体" w:hAnsi="宋体" w:eastAsia="宋体" w:cs="宋体"/>
                <w:sz w:val="24"/>
                <w:szCs w:val="24"/>
                <w:lang w:val="en-US" w:eastAsia="zh-CN"/>
              </w:rPr>
              <w:t>三</w:t>
            </w:r>
            <w:r>
              <w:rPr>
                <w:rFonts w:hint="eastAsia" w:ascii="宋体" w:hAnsi="宋体" w:eastAsia="宋体" w:cs="宋体"/>
                <w:sz w:val="24"/>
                <w:szCs w:val="24"/>
              </w:rPr>
              <w:t>个主要结构组成。</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b w:val="0"/>
                <w:bCs w:val="0"/>
                <w:sz w:val="24"/>
                <w:szCs w:val="24"/>
                <w:lang w:val="en-US" w:eastAsia="zh-CN"/>
              </w:rPr>
              <w:t>总价：40000元整（人民币）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708" w:type="dxa"/>
            <w:vAlign w:val="center"/>
          </w:tcPr>
          <w:p>
            <w:pPr>
              <w:spacing w:line="360" w:lineRule="auto"/>
              <w:jc w:val="center"/>
              <w:rPr>
                <w:rFonts w:hint="eastAsia" w:ascii="宋体" w:hAnsi="宋体" w:eastAsia="宋体" w:cs="宋体"/>
                <w:b/>
                <w:sz w:val="24"/>
                <w:szCs w:val="24"/>
                <w:lang w:eastAsia="zh-CN"/>
              </w:rPr>
            </w:pPr>
            <w:r>
              <w:rPr>
                <w:rFonts w:hint="eastAsia" w:ascii="宋体" w:hAnsi="宋体" w:eastAsia="宋体" w:cs="宋体"/>
                <w:b/>
                <w:sz w:val="24"/>
                <w:szCs w:val="24"/>
                <w:lang w:eastAsia="zh-CN"/>
              </w:rPr>
              <w:t>主件名称</w:t>
            </w:r>
          </w:p>
        </w:tc>
        <w:tc>
          <w:tcPr>
            <w:tcW w:w="1590" w:type="dxa"/>
            <w:vAlign w:val="center"/>
          </w:tcPr>
          <w:p>
            <w:pPr>
              <w:spacing w:line="360" w:lineRule="auto"/>
              <w:jc w:val="center"/>
              <w:rPr>
                <w:rFonts w:hint="eastAsia" w:ascii="宋体" w:hAnsi="宋体" w:eastAsia="宋体" w:cs="宋体"/>
                <w:b/>
                <w:sz w:val="24"/>
                <w:szCs w:val="24"/>
                <w:lang w:eastAsia="zh-CN"/>
              </w:rPr>
            </w:pPr>
            <w:r>
              <w:rPr>
                <w:rFonts w:hint="eastAsia" w:ascii="宋体" w:hAnsi="宋体" w:eastAsia="宋体" w:cs="宋体"/>
                <w:b/>
                <w:sz w:val="24"/>
                <w:szCs w:val="24"/>
                <w:lang w:eastAsia="zh-CN"/>
              </w:rPr>
              <w:t>配件名称</w:t>
            </w:r>
          </w:p>
        </w:tc>
        <w:tc>
          <w:tcPr>
            <w:tcW w:w="1530" w:type="dxa"/>
            <w:vAlign w:val="center"/>
          </w:tcPr>
          <w:p>
            <w:pPr>
              <w:spacing w:line="360" w:lineRule="auto"/>
              <w:jc w:val="center"/>
              <w:rPr>
                <w:rFonts w:hint="eastAsia" w:ascii="宋体" w:hAnsi="宋体" w:eastAsia="宋体" w:cs="宋体"/>
                <w:b/>
                <w:sz w:val="24"/>
                <w:szCs w:val="24"/>
                <w:lang w:eastAsia="zh-CN"/>
              </w:rPr>
            </w:pPr>
            <w:r>
              <w:rPr>
                <w:rFonts w:hint="eastAsia" w:ascii="宋体" w:hAnsi="宋体" w:eastAsia="宋体" w:cs="宋体"/>
                <w:b/>
                <w:sz w:val="24"/>
                <w:szCs w:val="24"/>
                <w:lang w:eastAsia="zh-CN"/>
              </w:rPr>
              <w:t>材质</w:t>
            </w:r>
          </w:p>
        </w:tc>
        <w:tc>
          <w:tcPr>
            <w:tcW w:w="2550" w:type="dxa"/>
            <w:vAlign w:val="center"/>
          </w:tcPr>
          <w:p>
            <w:pPr>
              <w:spacing w:line="360" w:lineRule="auto"/>
              <w:jc w:val="center"/>
              <w:rPr>
                <w:rFonts w:hint="eastAsia" w:ascii="宋体" w:hAnsi="宋体" w:eastAsia="宋体" w:cs="宋体"/>
                <w:b/>
                <w:sz w:val="24"/>
                <w:szCs w:val="24"/>
                <w:lang w:eastAsia="zh-CN"/>
              </w:rPr>
            </w:pPr>
            <w:r>
              <w:rPr>
                <w:rFonts w:hint="eastAsia" w:ascii="宋体" w:hAnsi="宋体" w:eastAsia="宋体" w:cs="宋体"/>
                <w:b/>
                <w:sz w:val="24"/>
                <w:szCs w:val="24"/>
                <w:lang w:eastAsia="zh-CN"/>
              </w:rPr>
              <w:t>材质要求</w:t>
            </w:r>
          </w:p>
        </w:tc>
        <w:tc>
          <w:tcPr>
            <w:tcW w:w="1662" w:type="dxa"/>
            <w:vAlign w:val="center"/>
          </w:tcPr>
          <w:p>
            <w:pPr>
              <w:spacing w:line="360" w:lineRule="auto"/>
              <w:jc w:val="center"/>
              <w:rPr>
                <w:rFonts w:hint="eastAsia" w:ascii="宋体" w:hAnsi="宋体" w:eastAsia="宋体" w:cs="宋体"/>
                <w:b/>
                <w:sz w:val="24"/>
                <w:szCs w:val="24"/>
                <w:lang w:eastAsia="zh-CN"/>
              </w:rPr>
            </w:pPr>
            <w:r>
              <w:rPr>
                <w:rFonts w:hint="eastAsia" w:ascii="宋体" w:hAnsi="宋体" w:eastAsia="宋体" w:cs="宋体"/>
                <w:b/>
                <w:sz w:val="24"/>
                <w:szCs w:val="24"/>
                <w:lang w:eastAsia="zh-CN"/>
              </w:rPr>
              <w:t>性能要求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restart"/>
            <w:vAlign w:val="center"/>
          </w:tcPr>
          <w:p>
            <w:pPr>
              <w:pStyle w:val="13"/>
              <w:spacing w:line="360" w:lineRule="auto"/>
              <w:jc w:val="center"/>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V</w:t>
            </w:r>
          </w:p>
          <w:p>
            <w:pPr>
              <w:pStyle w:val="13"/>
              <w:spacing w:line="360" w:lineRule="auto"/>
              <w:jc w:val="center"/>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型</w:t>
            </w:r>
          </w:p>
          <w:p>
            <w:pPr>
              <w:pStyle w:val="13"/>
              <w:spacing w:line="360" w:lineRule="auto"/>
              <w:jc w:val="center"/>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关</w:t>
            </w:r>
          </w:p>
          <w:p>
            <w:pPr>
              <w:pStyle w:val="13"/>
              <w:spacing w:line="360" w:lineRule="auto"/>
              <w:jc w:val="center"/>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节</w:t>
            </w:r>
          </w:p>
          <w:p>
            <w:pPr>
              <w:pStyle w:val="13"/>
              <w:spacing w:line="360" w:lineRule="auto"/>
              <w:jc w:val="center"/>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锁</w:t>
            </w:r>
          </w:p>
          <w:p>
            <w:pPr>
              <w:pStyle w:val="13"/>
              <w:spacing w:line="360" w:lineRule="auto"/>
              <w:jc w:val="center"/>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系</w:t>
            </w:r>
          </w:p>
          <w:p>
            <w:pPr>
              <w:pStyle w:val="13"/>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36"/>
                <w:szCs w:val="36"/>
                <w:lang w:val="en-US" w:eastAsia="zh-CN"/>
              </w:rPr>
              <w:t>统</w:t>
            </w:r>
          </w:p>
          <w:p>
            <w:pPr>
              <w:pStyle w:val="13"/>
              <w:spacing w:line="72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左摆臂</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304不锈钢</w:t>
            </w:r>
          </w:p>
        </w:tc>
        <w:tc>
          <w:tcPr>
            <w:tcW w:w="255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光滑无毛刺、无油污</w:t>
            </w:r>
          </w:p>
        </w:tc>
        <w:tc>
          <w:tcPr>
            <w:tcW w:w="1662" w:type="dxa"/>
            <w:vMerge w:val="restart"/>
            <w:vAlign w:val="top"/>
          </w:tcPr>
          <w:p>
            <w:pPr>
              <w:numPr>
                <w:ilvl w:val="0"/>
                <w:numId w:val="2"/>
              </w:num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摆动</w:t>
            </w:r>
            <w:r>
              <w:rPr>
                <w:rFonts w:hint="eastAsia" w:ascii="宋体" w:hAnsi="宋体" w:eastAsia="宋体" w:cs="宋体"/>
                <w:sz w:val="24"/>
                <w:szCs w:val="24"/>
                <w:lang w:eastAsia="zh-CN"/>
              </w:rPr>
              <w:t>装置活动流畅无间隙。</w:t>
            </w:r>
          </w:p>
          <w:p>
            <w:pPr>
              <w:numPr>
                <w:ilvl w:val="0"/>
                <w:numId w:val="2"/>
              </w:num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中心</w:t>
            </w:r>
            <w:r>
              <w:rPr>
                <w:rFonts w:hint="eastAsia" w:ascii="宋体" w:hAnsi="宋体" w:eastAsia="宋体" w:cs="宋体"/>
                <w:sz w:val="24"/>
                <w:szCs w:val="24"/>
                <w:lang w:eastAsia="zh-CN"/>
              </w:rPr>
              <w:t>螺栓紧固无松动。</w:t>
            </w:r>
          </w:p>
          <w:p>
            <w:pPr>
              <w:numPr>
                <w:ilvl w:val="0"/>
                <w:numId w:val="2"/>
              </w:num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摆动装置限位有效不卡顿</w:t>
            </w:r>
            <w:r>
              <w:rPr>
                <w:rFonts w:hint="eastAsia" w:ascii="宋体" w:hAnsi="宋体" w:eastAsia="宋体" w:cs="宋体"/>
                <w:sz w:val="24"/>
                <w:szCs w:val="24"/>
                <w:lang w:eastAsia="zh-CN"/>
              </w:rPr>
              <w:t>。</w:t>
            </w:r>
          </w:p>
          <w:p>
            <w:pPr>
              <w:numPr>
                <w:ilvl w:val="0"/>
                <w:numId w:val="2"/>
              </w:num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各螺纹连接紧密无滑丝。</w:t>
            </w:r>
          </w:p>
          <w:p>
            <w:pPr>
              <w:numPr>
                <w:ilvl w:val="0"/>
                <w:numId w:val="2"/>
              </w:num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滑动销板滑动灵活不卡顿。</w:t>
            </w:r>
          </w:p>
          <w:p>
            <w:pPr>
              <w:numPr>
                <w:ilvl w:val="0"/>
                <w:numId w:val="2"/>
              </w:num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T型连接板拆分灵活不卡挂。</w:t>
            </w:r>
          </w:p>
          <w:p>
            <w:pPr>
              <w:spacing w:line="360" w:lineRule="auto"/>
              <w:jc w:val="left"/>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右摆臂</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304不锈钢</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光滑无毛刺、无油污</w:t>
            </w:r>
          </w:p>
        </w:tc>
        <w:tc>
          <w:tcPr>
            <w:tcW w:w="1662" w:type="dxa"/>
            <w:vMerge w:val="continue"/>
            <w:vAlign w:val="top"/>
          </w:tcPr>
          <w:p>
            <w:pPr>
              <w:spacing w:line="360" w:lineRule="auto"/>
              <w:jc w:val="left"/>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滑动销板</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高碳钢</w:t>
            </w:r>
          </w:p>
        </w:tc>
        <w:tc>
          <w:tcPr>
            <w:tcW w:w="255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表面发黑处理</w:t>
            </w:r>
          </w:p>
        </w:tc>
        <w:tc>
          <w:tcPr>
            <w:tcW w:w="1662" w:type="dxa"/>
            <w:vMerge w:val="continue"/>
            <w:vAlign w:val="top"/>
          </w:tcPr>
          <w:p>
            <w:pPr>
              <w:spacing w:line="360" w:lineRule="auto"/>
              <w:jc w:val="left"/>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中心螺栓</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304不锈钢</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光滑无毛刺、无油污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锁紧螺栓</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高碳钢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轴承</w:t>
            </w:r>
          </w:p>
        </w:tc>
        <w:tc>
          <w:tcPr>
            <w:tcW w:w="1530" w:type="dxa"/>
            <w:vAlign w:val="center"/>
          </w:tcPr>
          <w:p>
            <w:pPr>
              <w:spacing w:line="360" w:lineRule="auto"/>
              <w:jc w:val="center"/>
              <w:rPr>
                <w:rFonts w:hint="eastAsia" w:ascii="宋体" w:hAnsi="宋体" w:eastAsia="宋体" w:cs="宋体"/>
                <w:sz w:val="24"/>
                <w:szCs w:val="24"/>
                <w:lang w:val="en-US"/>
              </w:rPr>
            </w:pPr>
            <w:r>
              <w:rPr>
                <w:rFonts w:hint="eastAsia" w:ascii="宋体" w:hAnsi="宋体" w:eastAsia="宋体" w:cs="宋体"/>
                <w:sz w:val="24"/>
                <w:szCs w:val="24"/>
                <w:lang w:val="en-US" w:eastAsia="zh-CN"/>
              </w:rPr>
              <w:t>深沟球轴承</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限位钢珠</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高碳钢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T形连接板</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201</w:t>
            </w:r>
            <w:r>
              <w:rPr>
                <w:rFonts w:hint="eastAsia" w:ascii="宋体" w:hAnsi="宋体" w:eastAsia="宋体" w:cs="宋体"/>
                <w:sz w:val="24"/>
                <w:szCs w:val="24"/>
              </w:rPr>
              <w:t>不锈钢</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光滑无毛刺、无油污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val="en-US"/>
              </w:rPr>
            </w:pPr>
            <w:r>
              <w:rPr>
                <w:rFonts w:hint="eastAsia" w:ascii="宋体" w:hAnsi="宋体" w:eastAsia="宋体" w:cs="宋体"/>
                <w:sz w:val="24"/>
                <w:szCs w:val="24"/>
                <w:lang w:val="en-US" w:eastAsia="zh-CN"/>
              </w:rPr>
              <w:t>开锁扳手</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铝合金</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光滑无毛刺、无油污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弹簧</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弹簧钢</w:t>
            </w:r>
          </w:p>
        </w:tc>
        <w:tc>
          <w:tcPr>
            <w:tcW w:w="255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eastAsia="zh-CN"/>
              </w:rPr>
              <w:t>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丝堵</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304不锈钢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restart"/>
            <w:vAlign w:val="center"/>
          </w:tcPr>
          <w:p>
            <w:pPr>
              <w:pStyle w:val="13"/>
              <w:spacing w:line="360" w:lineRule="auto"/>
              <w:jc w:val="left"/>
              <w:rPr>
                <w:rFonts w:hint="eastAsia" w:ascii="宋体" w:hAnsi="宋体" w:eastAsia="宋体" w:cs="宋体"/>
                <w:sz w:val="24"/>
                <w:szCs w:val="24"/>
              </w:rPr>
            </w:pPr>
          </w:p>
          <w:p>
            <w:pPr>
              <w:pStyle w:val="13"/>
              <w:spacing w:line="360" w:lineRule="auto"/>
              <w:jc w:val="center"/>
              <w:rPr>
                <w:rFonts w:hint="eastAsia" w:ascii="宋体" w:hAnsi="宋体" w:eastAsia="宋体" w:cs="宋体"/>
                <w:sz w:val="36"/>
                <w:szCs w:val="36"/>
              </w:rPr>
            </w:pPr>
            <w:r>
              <w:rPr>
                <w:rFonts w:hint="eastAsia" w:ascii="宋体" w:hAnsi="宋体" w:eastAsia="宋体" w:cs="宋体"/>
                <w:sz w:val="36"/>
                <w:szCs w:val="36"/>
              </w:rPr>
              <w:t>膝</w:t>
            </w:r>
          </w:p>
          <w:p>
            <w:pPr>
              <w:pStyle w:val="13"/>
              <w:spacing w:line="360" w:lineRule="auto"/>
              <w:jc w:val="center"/>
              <w:rPr>
                <w:rFonts w:hint="eastAsia" w:ascii="宋体" w:hAnsi="宋体" w:eastAsia="宋体" w:cs="宋体"/>
                <w:sz w:val="36"/>
                <w:szCs w:val="36"/>
              </w:rPr>
            </w:pPr>
            <w:r>
              <w:rPr>
                <w:rFonts w:hint="eastAsia" w:ascii="宋体" w:hAnsi="宋体" w:eastAsia="宋体" w:cs="宋体"/>
                <w:sz w:val="36"/>
                <w:szCs w:val="36"/>
              </w:rPr>
              <w:t>关</w:t>
            </w:r>
          </w:p>
          <w:p>
            <w:pPr>
              <w:pStyle w:val="13"/>
              <w:spacing w:line="360" w:lineRule="auto"/>
              <w:jc w:val="center"/>
              <w:rPr>
                <w:rFonts w:hint="eastAsia" w:ascii="宋体" w:hAnsi="宋体" w:eastAsia="宋体" w:cs="宋体"/>
                <w:sz w:val="36"/>
                <w:szCs w:val="36"/>
              </w:rPr>
            </w:pPr>
            <w:r>
              <w:rPr>
                <w:rFonts w:hint="eastAsia" w:ascii="宋体" w:hAnsi="宋体" w:eastAsia="宋体" w:cs="宋体"/>
                <w:sz w:val="36"/>
                <w:szCs w:val="36"/>
              </w:rPr>
              <w:t>节</w:t>
            </w:r>
          </w:p>
          <w:p>
            <w:pPr>
              <w:pStyle w:val="13"/>
              <w:spacing w:line="360" w:lineRule="auto"/>
              <w:jc w:val="center"/>
              <w:rPr>
                <w:rFonts w:hint="eastAsia" w:ascii="宋体" w:hAnsi="宋体" w:eastAsia="宋体" w:cs="宋体"/>
                <w:sz w:val="36"/>
                <w:szCs w:val="36"/>
              </w:rPr>
            </w:pPr>
            <w:r>
              <w:rPr>
                <w:rFonts w:hint="eastAsia" w:ascii="宋体" w:hAnsi="宋体" w:eastAsia="宋体" w:cs="宋体"/>
                <w:sz w:val="36"/>
                <w:szCs w:val="36"/>
              </w:rPr>
              <w:t>自</w:t>
            </w:r>
          </w:p>
          <w:p>
            <w:pPr>
              <w:pStyle w:val="13"/>
              <w:spacing w:line="360" w:lineRule="auto"/>
              <w:jc w:val="center"/>
              <w:rPr>
                <w:rFonts w:hint="eastAsia" w:ascii="宋体" w:hAnsi="宋体" w:eastAsia="宋体" w:cs="宋体"/>
                <w:sz w:val="36"/>
                <w:szCs w:val="36"/>
              </w:rPr>
            </w:pPr>
            <w:r>
              <w:rPr>
                <w:rFonts w:hint="eastAsia" w:ascii="宋体" w:hAnsi="宋体" w:eastAsia="宋体" w:cs="宋体"/>
                <w:sz w:val="36"/>
                <w:szCs w:val="36"/>
              </w:rPr>
              <w:t>动</w:t>
            </w:r>
          </w:p>
          <w:p>
            <w:pPr>
              <w:pStyle w:val="13"/>
              <w:spacing w:line="360" w:lineRule="auto"/>
              <w:jc w:val="center"/>
              <w:rPr>
                <w:rFonts w:hint="eastAsia" w:ascii="宋体" w:hAnsi="宋体" w:eastAsia="宋体" w:cs="宋体"/>
                <w:sz w:val="36"/>
                <w:szCs w:val="36"/>
              </w:rPr>
            </w:pPr>
            <w:r>
              <w:rPr>
                <w:rFonts w:hint="eastAsia" w:ascii="宋体" w:hAnsi="宋体" w:eastAsia="宋体" w:cs="宋体"/>
                <w:sz w:val="36"/>
                <w:szCs w:val="36"/>
              </w:rPr>
              <w:t>固</w:t>
            </w:r>
          </w:p>
          <w:p>
            <w:pPr>
              <w:pStyle w:val="13"/>
              <w:spacing w:line="360" w:lineRule="auto"/>
              <w:jc w:val="center"/>
              <w:rPr>
                <w:rFonts w:hint="eastAsia" w:ascii="宋体" w:hAnsi="宋体" w:eastAsia="宋体" w:cs="宋体"/>
                <w:sz w:val="36"/>
                <w:szCs w:val="36"/>
              </w:rPr>
            </w:pPr>
            <w:r>
              <w:rPr>
                <w:rFonts w:hint="eastAsia" w:ascii="宋体" w:hAnsi="宋体" w:eastAsia="宋体" w:cs="宋体"/>
                <w:sz w:val="36"/>
                <w:szCs w:val="36"/>
              </w:rPr>
              <w:t>定</w:t>
            </w:r>
          </w:p>
          <w:p>
            <w:pPr>
              <w:pStyle w:val="13"/>
              <w:spacing w:line="360" w:lineRule="auto"/>
              <w:jc w:val="center"/>
              <w:rPr>
                <w:rFonts w:hint="eastAsia" w:ascii="宋体" w:hAnsi="宋体" w:eastAsia="宋体" w:cs="宋体"/>
                <w:sz w:val="36"/>
                <w:szCs w:val="36"/>
              </w:rPr>
            </w:pPr>
            <w:r>
              <w:rPr>
                <w:rFonts w:hint="eastAsia" w:ascii="宋体" w:hAnsi="宋体" w:eastAsia="宋体" w:cs="宋体"/>
                <w:sz w:val="36"/>
                <w:szCs w:val="36"/>
              </w:rPr>
              <w:t>锁</w:t>
            </w:r>
          </w:p>
          <w:p>
            <w:pPr>
              <w:pStyle w:val="13"/>
              <w:spacing w:line="360" w:lineRule="auto"/>
              <w:jc w:val="center"/>
              <w:rPr>
                <w:rFonts w:hint="eastAsia" w:ascii="宋体" w:hAnsi="宋体" w:eastAsia="宋体" w:cs="宋体"/>
                <w:sz w:val="36"/>
                <w:szCs w:val="36"/>
                <w:lang w:eastAsia="zh-CN"/>
              </w:rPr>
            </w:pPr>
            <w:r>
              <w:rPr>
                <w:rFonts w:hint="eastAsia" w:ascii="宋体" w:hAnsi="宋体" w:eastAsia="宋体" w:cs="宋体"/>
                <w:sz w:val="36"/>
                <w:szCs w:val="36"/>
                <w:lang w:eastAsia="zh-CN"/>
              </w:rPr>
              <w:t>铰</w:t>
            </w:r>
          </w:p>
          <w:p>
            <w:pPr>
              <w:pStyle w:val="13"/>
              <w:spacing w:line="360" w:lineRule="auto"/>
              <w:jc w:val="center"/>
              <w:rPr>
                <w:rFonts w:hint="eastAsia" w:ascii="宋体" w:hAnsi="宋体" w:eastAsia="宋体" w:cs="宋体"/>
                <w:sz w:val="24"/>
                <w:szCs w:val="24"/>
                <w:lang w:eastAsia="zh-CN"/>
              </w:rPr>
            </w:pPr>
            <w:r>
              <w:rPr>
                <w:rFonts w:hint="eastAsia" w:ascii="宋体" w:hAnsi="宋体" w:eastAsia="宋体" w:cs="宋体"/>
                <w:sz w:val="36"/>
                <w:szCs w:val="36"/>
                <w:lang w:eastAsia="zh-CN"/>
              </w:rPr>
              <w:t>链</w:t>
            </w:r>
          </w:p>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锁体上臂</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45#钢</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表面镀锌，干净无油污</w:t>
            </w:r>
          </w:p>
        </w:tc>
        <w:tc>
          <w:tcPr>
            <w:tcW w:w="1662" w:type="dxa"/>
            <w:vMerge w:val="restart"/>
            <w:vAlign w:val="top"/>
          </w:tcPr>
          <w:p>
            <w:pPr>
              <w:numPr>
                <w:ilvl w:val="0"/>
                <w:numId w:val="3"/>
              </w:num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拉动限位拉块流畅无卡顿，弹簧稳定有力</w:t>
            </w:r>
          </w:p>
          <w:p>
            <w:pPr>
              <w:numPr>
                <w:ilvl w:val="0"/>
                <w:numId w:val="3"/>
              </w:num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锁体开锁顺畅，弯曲活动顺畅无间隙</w:t>
            </w:r>
          </w:p>
          <w:p>
            <w:pPr>
              <w:numPr>
                <w:ilvl w:val="0"/>
                <w:numId w:val="3"/>
              </w:num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上下臂与连接条铆压牢固稳定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锁体下臂</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45#钢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表面镀锌，干净无油污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连接轴套</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304</w:t>
            </w:r>
            <w:r>
              <w:rPr>
                <w:rFonts w:hint="eastAsia" w:ascii="宋体" w:hAnsi="宋体" w:eastAsia="宋体" w:cs="宋体"/>
                <w:sz w:val="24"/>
                <w:szCs w:val="24"/>
              </w:rPr>
              <w:t>不锈钢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轴套限位螺栓</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304</w:t>
            </w:r>
            <w:r>
              <w:rPr>
                <w:rFonts w:hint="eastAsia" w:ascii="宋体" w:hAnsi="宋体" w:eastAsia="宋体" w:cs="宋体"/>
                <w:sz w:val="24"/>
                <w:szCs w:val="24"/>
              </w:rPr>
              <w:t>不锈钢。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压力弹簧</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弹性钢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表面发</w:t>
            </w:r>
            <w:r>
              <w:rPr>
                <w:rFonts w:hint="eastAsia" w:ascii="宋体" w:hAnsi="宋体" w:eastAsia="宋体" w:cs="宋体"/>
                <w:sz w:val="24"/>
                <w:szCs w:val="24"/>
                <w:lang w:eastAsia="zh-CN"/>
              </w:rPr>
              <w:t>黑</w:t>
            </w:r>
            <w:r>
              <w:rPr>
                <w:rFonts w:hint="eastAsia" w:ascii="宋体" w:hAnsi="宋体" w:eastAsia="宋体" w:cs="宋体"/>
                <w:sz w:val="24"/>
                <w:szCs w:val="24"/>
              </w:rPr>
              <w:t>防锈处理</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滑块</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val="en-US" w:eastAsia="zh-CN"/>
              </w:rPr>
              <w:t>45#钢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淬火后</w:t>
            </w:r>
            <w:r>
              <w:rPr>
                <w:rFonts w:hint="eastAsia" w:ascii="宋体" w:hAnsi="宋体" w:eastAsia="宋体" w:cs="宋体"/>
                <w:sz w:val="24"/>
                <w:szCs w:val="24"/>
              </w:rPr>
              <w:t>发</w:t>
            </w:r>
            <w:r>
              <w:rPr>
                <w:rFonts w:hint="eastAsia" w:ascii="宋体" w:hAnsi="宋体" w:eastAsia="宋体" w:cs="宋体"/>
                <w:sz w:val="24"/>
                <w:szCs w:val="24"/>
                <w:lang w:eastAsia="zh-CN"/>
              </w:rPr>
              <w:t>黑</w:t>
            </w:r>
            <w:r>
              <w:rPr>
                <w:rFonts w:hint="eastAsia" w:ascii="宋体" w:hAnsi="宋体" w:eastAsia="宋体" w:cs="宋体"/>
                <w:sz w:val="24"/>
                <w:szCs w:val="24"/>
              </w:rPr>
              <w:t>防锈处理。</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限位拉块</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45#钢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表面镀锌，干净无油污</w:t>
            </w: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弹簧销</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弹性钢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表面发</w:t>
            </w:r>
            <w:r>
              <w:rPr>
                <w:rFonts w:hint="eastAsia" w:ascii="宋体" w:hAnsi="宋体" w:eastAsia="宋体" w:cs="宋体"/>
                <w:sz w:val="24"/>
                <w:szCs w:val="24"/>
                <w:lang w:eastAsia="zh-CN"/>
              </w:rPr>
              <w:t>黑</w:t>
            </w:r>
            <w:r>
              <w:rPr>
                <w:rFonts w:hint="eastAsia" w:ascii="宋体" w:hAnsi="宋体" w:eastAsia="宋体" w:cs="宋体"/>
                <w:sz w:val="24"/>
                <w:szCs w:val="24"/>
              </w:rPr>
              <w:t>防锈处理</w:t>
            </w:r>
          </w:p>
          <w:p>
            <w:pPr>
              <w:spacing w:line="360" w:lineRule="auto"/>
              <w:jc w:val="center"/>
              <w:rPr>
                <w:rFonts w:hint="eastAsia" w:ascii="宋体" w:hAnsi="宋体" w:eastAsia="宋体" w:cs="宋体"/>
                <w:sz w:val="24"/>
                <w:szCs w:val="24"/>
              </w:rPr>
            </w:pPr>
          </w:p>
        </w:tc>
        <w:tc>
          <w:tcPr>
            <w:tcW w:w="1662" w:type="dxa"/>
            <w:vMerge w:val="continue"/>
            <w:vAlign w:val="top"/>
          </w:tcPr>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rPr>
            </w:pPr>
            <w:r>
              <w:rPr>
                <w:rFonts w:hint="eastAsia" w:ascii="宋体" w:hAnsi="宋体" w:eastAsia="宋体" w:cs="宋体"/>
                <w:sz w:val="24"/>
                <w:szCs w:val="24"/>
              </w:rPr>
              <w:t>铆钉</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不锈钢</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干净无油污，铆压面平整</w:t>
            </w:r>
          </w:p>
        </w:tc>
        <w:tc>
          <w:tcPr>
            <w:tcW w:w="1662" w:type="dxa"/>
            <w:vAlign w:val="top"/>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lang w:eastAsia="zh-CN"/>
              </w:rPr>
              <w:t>铆压牢固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rPr>
              <w:t>膝髋连接</w:t>
            </w:r>
            <w:r>
              <w:rPr>
                <w:rFonts w:hint="eastAsia" w:ascii="宋体" w:hAnsi="宋体" w:eastAsia="宋体" w:cs="宋体"/>
                <w:sz w:val="24"/>
                <w:szCs w:val="24"/>
                <w:lang w:eastAsia="zh-CN"/>
              </w:rPr>
              <w:t>条</w:t>
            </w:r>
          </w:p>
        </w:tc>
        <w:tc>
          <w:tcPr>
            <w:tcW w:w="1530" w:type="dxa"/>
            <w:vAlign w:val="center"/>
          </w:tcPr>
          <w:p>
            <w:pPr>
              <w:spacing w:line="360" w:lineRule="auto"/>
              <w:ind w:firstLine="120" w:firstLineChars="50"/>
              <w:jc w:val="center"/>
              <w:rPr>
                <w:rFonts w:hint="eastAsia" w:ascii="宋体" w:hAnsi="宋体" w:eastAsia="宋体" w:cs="宋体"/>
                <w:sz w:val="24"/>
                <w:szCs w:val="24"/>
              </w:rPr>
            </w:pPr>
            <w:r>
              <w:rPr>
                <w:rFonts w:hint="eastAsia" w:ascii="宋体" w:hAnsi="宋体" w:eastAsia="宋体" w:cs="宋体"/>
                <w:sz w:val="24"/>
                <w:szCs w:val="24"/>
                <w:lang w:eastAsia="zh-CN"/>
              </w:rPr>
              <w:t>硬</w:t>
            </w:r>
            <w:r>
              <w:rPr>
                <w:rFonts w:hint="eastAsia" w:ascii="宋体" w:hAnsi="宋体" w:eastAsia="宋体" w:cs="宋体"/>
                <w:sz w:val="24"/>
                <w:szCs w:val="24"/>
              </w:rPr>
              <w:t>铝合金</w:t>
            </w:r>
          </w:p>
        </w:tc>
        <w:tc>
          <w:tcPr>
            <w:tcW w:w="2550" w:type="dxa"/>
            <w:vAlign w:val="center"/>
          </w:tcPr>
          <w:p>
            <w:pPr>
              <w:spacing w:line="360" w:lineRule="auto"/>
              <w:ind w:firstLine="120" w:firstLineChars="50"/>
              <w:jc w:val="center"/>
              <w:rPr>
                <w:rFonts w:hint="eastAsia" w:ascii="宋体" w:hAnsi="宋体" w:eastAsia="宋体" w:cs="宋体"/>
                <w:sz w:val="24"/>
                <w:szCs w:val="24"/>
              </w:rPr>
            </w:pPr>
            <w:r>
              <w:rPr>
                <w:rFonts w:hint="eastAsia" w:ascii="宋体" w:hAnsi="宋体" w:eastAsia="宋体" w:cs="宋体"/>
                <w:sz w:val="24"/>
                <w:szCs w:val="24"/>
              </w:rPr>
              <w:t>表面抛光</w:t>
            </w:r>
            <w:r>
              <w:rPr>
                <w:rFonts w:hint="eastAsia" w:ascii="宋体" w:hAnsi="宋体" w:eastAsia="宋体" w:cs="宋体"/>
                <w:sz w:val="24"/>
                <w:szCs w:val="24"/>
                <w:lang w:eastAsia="zh-CN"/>
              </w:rPr>
              <w:t>、阳极</w:t>
            </w:r>
            <w:r>
              <w:rPr>
                <w:rFonts w:hint="eastAsia" w:ascii="宋体" w:hAnsi="宋体" w:eastAsia="宋体" w:cs="宋体"/>
                <w:sz w:val="24"/>
                <w:szCs w:val="24"/>
              </w:rPr>
              <w:t>氧化处理</w:t>
            </w:r>
          </w:p>
        </w:tc>
        <w:tc>
          <w:tcPr>
            <w:tcW w:w="1662" w:type="dxa"/>
            <w:vAlign w:val="top"/>
          </w:tcPr>
          <w:p>
            <w:pPr>
              <w:spacing w:line="360" w:lineRule="auto"/>
              <w:ind w:firstLine="120" w:firstLineChars="50"/>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与</w:t>
            </w:r>
            <w:r>
              <w:rPr>
                <w:rFonts w:hint="eastAsia" w:ascii="宋体" w:hAnsi="宋体" w:eastAsia="宋体" w:cs="宋体"/>
                <w:sz w:val="24"/>
                <w:szCs w:val="24"/>
                <w:lang w:val="en-US" w:eastAsia="zh-CN"/>
              </w:rPr>
              <w:t>大腿托板</w:t>
            </w:r>
            <w:r>
              <w:rPr>
                <w:rFonts w:hint="eastAsia" w:ascii="宋体" w:hAnsi="宋体" w:eastAsia="宋体" w:cs="宋体"/>
                <w:sz w:val="24"/>
                <w:szCs w:val="24"/>
                <w:lang w:eastAsia="zh-CN"/>
              </w:rPr>
              <w:t>连接稳定、髋膝间距符合定制尺寸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rPr>
              <w:t>钢丝绳</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不锈钢</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光滑无毛刺</w:t>
            </w:r>
          </w:p>
        </w:tc>
        <w:tc>
          <w:tcPr>
            <w:tcW w:w="1662" w:type="dxa"/>
            <w:vAlign w:val="top"/>
          </w:tcPr>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连接密实无</w:t>
            </w:r>
            <w:r>
              <w:rPr>
                <w:rFonts w:hint="eastAsia" w:ascii="宋体" w:hAnsi="宋体" w:eastAsia="宋体" w:cs="宋体"/>
                <w:sz w:val="24"/>
                <w:szCs w:val="24"/>
                <w:lang w:val="en-US" w:eastAsia="zh-CN"/>
              </w:rPr>
              <w:t>松动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rPr>
              <w:t>膝踝连接</w:t>
            </w:r>
            <w:r>
              <w:rPr>
                <w:rFonts w:hint="eastAsia" w:ascii="宋体" w:hAnsi="宋体" w:eastAsia="宋体" w:cs="宋体"/>
                <w:sz w:val="24"/>
                <w:szCs w:val="24"/>
                <w:lang w:eastAsia="zh-CN"/>
              </w:rPr>
              <w:t>条</w:t>
            </w:r>
          </w:p>
        </w:tc>
        <w:tc>
          <w:tcPr>
            <w:tcW w:w="153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硬</w:t>
            </w:r>
            <w:r>
              <w:rPr>
                <w:rFonts w:hint="eastAsia" w:ascii="宋体" w:hAnsi="宋体" w:eastAsia="宋体" w:cs="宋体"/>
                <w:sz w:val="24"/>
                <w:szCs w:val="24"/>
              </w:rPr>
              <w:t>铝合金</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表面抛光</w:t>
            </w:r>
            <w:r>
              <w:rPr>
                <w:rFonts w:hint="eastAsia" w:ascii="宋体" w:hAnsi="宋体" w:eastAsia="宋体" w:cs="宋体"/>
                <w:sz w:val="24"/>
                <w:szCs w:val="24"/>
                <w:lang w:eastAsia="zh-CN"/>
              </w:rPr>
              <w:t>、阳极</w:t>
            </w:r>
            <w:r>
              <w:rPr>
                <w:rFonts w:hint="eastAsia" w:ascii="宋体" w:hAnsi="宋体" w:eastAsia="宋体" w:cs="宋体"/>
                <w:sz w:val="24"/>
                <w:szCs w:val="24"/>
              </w:rPr>
              <w:t>氧化处理</w:t>
            </w:r>
          </w:p>
        </w:tc>
        <w:tc>
          <w:tcPr>
            <w:tcW w:w="1662" w:type="dxa"/>
            <w:vAlign w:val="top"/>
          </w:tcPr>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与踝足固定托板连接稳定，膝足间距符合定制尺寸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紧线块</w:t>
            </w:r>
          </w:p>
        </w:tc>
        <w:tc>
          <w:tcPr>
            <w:tcW w:w="153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不锈钢</w:t>
            </w:r>
          </w:p>
        </w:tc>
        <w:tc>
          <w:tcPr>
            <w:tcW w:w="2550" w:type="dxa"/>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lang w:eastAsia="zh-CN"/>
              </w:rPr>
              <w:t>表面光洁无油污、无毛刺</w:t>
            </w:r>
          </w:p>
        </w:tc>
        <w:tc>
          <w:tcPr>
            <w:tcW w:w="1662" w:type="dxa"/>
            <w:vAlign w:val="top"/>
          </w:tcPr>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有效紧固钢丝绳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restart"/>
            <w:textDirection w:val="tbRlV"/>
            <w:vAlign w:val="center"/>
          </w:tcPr>
          <w:p>
            <w:pPr>
              <w:pStyle w:val="12"/>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b/>
                <w:bCs/>
                <w:szCs w:val="24"/>
                <w:lang w:eastAsia="zh-CN"/>
              </w:rPr>
            </w:pPr>
            <w:r>
              <w:rPr>
                <w:rFonts w:hint="eastAsia" w:ascii="宋体" w:hAnsi="宋体" w:eastAsia="宋体" w:cs="宋体"/>
                <w:b/>
                <w:bCs/>
                <w:kern w:val="2"/>
                <w:sz w:val="36"/>
                <w:szCs w:val="36"/>
                <w:lang w:val="en-US" w:eastAsia="zh-CN" w:bidi="ar-SA"/>
              </w:rPr>
              <w:t xml:space="preserve">膝  </w:t>
            </w:r>
            <w:r>
              <w:rPr>
                <w:rFonts w:hint="eastAsia" w:cs="宋体"/>
                <w:b/>
                <w:bCs/>
                <w:kern w:val="2"/>
                <w:sz w:val="36"/>
                <w:szCs w:val="36"/>
                <w:lang w:val="en-US" w:eastAsia="zh-CN" w:bidi="ar-SA"/>
              </w:rPr>
              <w:t xml:space="preserve"> </w:t>
            </w:r>
            <w:r>
              <w:rPr>
                <w:rFonts w:hint="eastAsia" w:ascii="宋体" w:hAnsi="宋体" w:eastAsia="宋体" w:cs="宋体"/>
                <w:b/>
                <w:bCs/>
                <w:kern w:val="2"/>
                <w:sz w:val="36"/>
                <w:szCs w:val="36"/>
                <w:lang w:val="en-US" w:eastAsia="zh-CN" w:bidi="ar-SA"/>
              </w:rPr>
              <w:t xml:space="preserve">足 </w:t>
            </w:r>
            <w:r>
              <w:rPr>
                <w:rFonts w:hint="eastAsia" w:cs="宋体"/>
                <w:b/>
                <w:bCs/>
                <w:kern w:val="2"/>
                <w:sz w:val="36"/>
                <w:szCs w:val="36"/>
                <w:lang w:val="en-US" w:eastAsia="zh-CN" w:bidi="ar-SA"/>
              </w:rPr>
              <w:t xml:space="preserve"> </w:t>
            </w:r>
            <w:r>
              <w:rPr>
                <w:rFonts w:hint="eastAsia" w:ascii="宋体" w:hAnsi="宋体" w:eastAsia="宋体" w:cs="宋体"/>
                <w:b/>
                <w:bCs/>
                <w:kern w:val="2"/>
                <w:sz w:val="36"/>
                <w:szCs w:val="36"/>
                <w:lang w:val="en-US" w:eastAsia="zh-CN" w:bidi="ar-SA"/>
              </w:rPr>
              <w:t xml:space="preserve"> 固  </w:t>
            </w:r>
            <w:r>
              <w:rPr>
                <w:rFonts w:hint="eastAsia" w:cs="宋体"/>
                <w:b/>
                <w:bCs/>
                <w:kern w:val="2"/>
                <w:sz w:val="36"/>
                <w:szCs w:val="36"/>
                <w:lang w:val="en-US" w:eastAsia="zh-CN" w:bidi="ar-SA"/>
              </w:rPr>
              <w:t xml:space="preserve"> </w:t>
            </w:r>
            <w:r>
              <w:rPr>
                <w:rFonts w:hint="eastAsia" w:ascii="宋体" w:hAnsi="宋体" w:eastAsia="宋体" w:cs="宋体"/>
                <w:b/>
                <w:bCs/>
                <w:kern w:val="2"/>
                <w:sz w:val="36"/>
                <w:szCs w:val="36"/>
                <w:lang w:val="en-US" w:eastAsia="zh-CN" w:bidi="ar-SA"/>
              </w:rPr>
              <w:t xml:space="preserve">定  </w:t>
            </w:r>
            <w:r>
              <w:rPr>
                <w:rFonts w:hint="eastAsia" w:cs="宋体"/>
                <w:b/>
                <w:bCs/>
                <w:kern w:val="2"/>
                <w:sz w:val="36"/>
                <w:szCs w:val="36"/>
                <w:lang w:val="en-US" w:eastAsia="zh-CN" w:bidi="ar-SA"/>
              </w:rPr>
              <w:t xml:space="preserve"> </w:t>
            </w:r>
            <w:r>
              <w:rPr>
                <w:rFonts w:hint="eastAsia" w:ascii="宋体" w:hAnsi="宋体" w:eastAsia="宋体" w:cs="宋体"/>
                <w:b/>
                <w:bCs/>
                <w:kern w:val="2"/>
                <w:sz w:val="36"/>
                <w:szCs w:val="36"/>
                <w:lang w:val="en-US" w:eastAsia="zh-CN" w:bidi="ar-SA"/>
              </w:rPr>
              <w:t xml:space="preserve">托 </w:t>
            </w:r>
            <w:r>
              <w:rPr>
                <w:rFonts w:hint="eastAsia" w:cs="宋体"/>
                <w:b/>
                <w:bCs/>
                <w:kern w:val="2"/>
                <w:sz w:val="36"/>
                <w:szCs w:val="36"/>
                <w:lang w:val="en-US" w:eastAsia="zh-CN" w:bidi="ar-SA"/>
              </w:rPr>
              <w:t xml:space="preserve"> </w:t>
            </w:r>
            <w:r>
              <w:rPr>
                <w:rFonts w:hint="eastAsia" w:ascii="宋体" w:hAnsi="宋体" w:eastAsia="宋体" w:cs="宋体"/>
                <w:b/>
                <w:bCs/>
                <w:kern w:val="2"/>
                <w:sz w:val="36"/>
                <w:szCs w:val="36"/>
                <w:lang w:val="en-US" w:eastAsia="zh-CN" w:bidi="ar-SA"/>
              </w:rPr>
              <w:t xml:space="preserve"> 板 </w:t>
            </w:r>
            <w:r>
              <w:rPr>
                <w:rFonts w:hint="eastAsia" w:cs="宋体"/>
                <w:b/>
                <w:bCs/>
                <w:kern w:val="2"/>
                <w:sz w:val="36"/>
                <w:szCs w:val="36"/>
                <w:lang w:val="en-US" w:eastAsia="zh-CN" w:bidi="ar-SA"/>
              </w:rPr>
              <w:t xml:space="preserve"> </w:t>
            </w:r>
            <w:r>
              <w:rPr>
                <w:rFonts w:hint="eastAsia" w:ascii="宋体" w:hAnsi="宋体" w:eastAsia="宋体" w:cs="宋体"/>
                <w:b/>
                <w:bCs/>
                <w:kern w:val="2"/>
                <w:sz w:val="36"/>
                <w:szCs w:val="36"/>
                <w:lang w:val="en-US" w:eastAsia="zh-CN" w:bidi="ar-SA"/>
              </w:rPr>
              <w:t xml:space="preserve"> 膝</w:t>
            </w:r>
          </w:p>
        </w:tc>
        <w:tc>
          <w:tcPr>
            <w:tcW w:w="1590" w:type="dxa"/>
            <w:vAlign w:val="center"/>
          </w:tcPr>
          <w:p>
            <w:pPr>
              <w:pStyle w:val="4"/>
              <w:spacing w:before="0" w:after="0"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大腿托板</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5mmPP板材（奥托博克）</w:t>
            </w:r>
          </w:p>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印花（选用）</w:t>
            </w:r>
          </w:p>
        </w:tc>
        <w:tc>
          <w:tcPr>
            <w:tcW w:w="255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无色、无臭、无毒、半透明固体物质。成型温度：185℃,密度：0.90 g/cm3，具有耐化学性、耐热性、电绝缘性、高强度机械性能和良好的高耐磨加工性能。</w:t>
            </w:r>
          </w:p>
        </w:tc>
        <w:tc>
          <w:tcPr>
            <w:tcW w:w="1662" w:type="dxa"/>
            <w:vAlign w:val="top"/>
          </w:tcPr>
          <w:p>
            <w:pPr>
              <w:spacing w:line="360" w:lineRule="auto"/>
              <w:jc w:val="left"/>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lang w:eastAsia="zh-CN"/>
              </w:rPr>
            </w:pPr>
          </w:p>
        </w:tc>
        <w:tc>
          <w:tcPr>
            <w:tcW w:w="1590" w:type="dxa"/>
            <w:vAlign w:val="center"/>
          </w:tcPr>
          <w:p>
            <w:pPr>
              <w:pStyle w:val="4"/>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踝足托板</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5mmPP板材（奥托博克）</w:t>
            </w:r>
          </w:p>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印花（选用）</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无色、无臭、无毒、半透明固体物质。成型温度：185℃,密度：0.90 g/cm3，具有耐化学性、耐热性、电绝缘性、高强度机械性能和良好的高耐磨加工性能。</w:t>
            </w:r>
          </w:p>
        </w:tc>
        <w:tc>
          <w:tcPr>
            <w:tcW w:w="1662" w:type="dxa"/>
            <w:vAlign w:val="top"/>
          </w:tcPr>
          <w:p>
            <w:pPr>
              <w:spacing w:line="360" w:lineRule="auto"/>
              <w:jc w:val="left"/>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内衬</w:t>
            </w:r>
          </w:p>
        </w:tc>
        <w:tc>
          <w:tcPr>
            <w:tcW w:w="153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3mm带孔透气内衬垫</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边沿齐整，干净无油污</w:t>
            </w:r>
          </w:p>
        </w:tc>
        <w:tc>
          <w:tcPr>
            <w:tcW w:w="1662" w:type="dxa"/>
            <w:vAlign w:val="top"/>
          </w:tcPr>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粘贴均匀牢固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08" w:type="dxa"/>
            <w:vMerge w:val="continue"/>
            <w:vAlign w:val="top"/>
          </w:tcPr>
          <w:p>
            <w:pPr>
              <w:pStyle w:val="13"/>
              <w:spacing w:line="360" w:lineRule="auto"/>
              <w:jc w:val="left"/>
              <w:rPr>
                <w:rFonts w:hint="eastAsia" w:ascii="宋体" w:hAnsi="宋体" w:eastAsia="宋体" w:cs="宋体"/>
                <w:sz w:val="24"/>
                <w:szCs w:val="24"/>
              </w:rPr>
            </w:pPr>
          </w:p>
        </w:tc>
        <w:tc>
          <w:tcPr>
            <w:tcW w:w="1590" w:type="dxa"/>
            <w:vAlign w:val="center"/>
          </w:tcPr>
          <w:p>
            <w:pPr>
              <w:pStyle w:val="4"/>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束带、拉环</w:t>
            </w:r>
          </w:p>
        </w:tc>
        <w:tc>
          <w:tcPr>
            <w:tcW w:w="153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38mm魔术贴缝合束带</w:t>
            </w:r>
          </w:p>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38mm金属方环</w:t>
            </w:r>
          </w:p>
        </w:tc>
        <w:tc>
          <w:tcPr>
            <w:tcW w:w="2550" w:type="dxa"/>
            <w:vAlign w:val="center"/>
          </w:tcPr>
          <w:p>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干净无油污，缝合无开线，无线头，</w:t>
            </w:r>
          </w:p>
          <w:p>
            <w:pPr>
              <w:spacing w:line="360" w:lineRule="auto"/>
              <w:jc w:val="center"/>
              <w:rPr>
                <w:rFonts w:hint="eastAsia" w:ascii="宋体" w:hAnsi="宋体" w:eastAsia="宋体" w:cs="宋体"/>
                <w:sz w:val="24"/>
                <w:szCs w:val="24"/>
                <w:lang w:eastAsia="zh-CN"/>
              </w:rPr>
            </w:pPr>
          </w:p>
        </w:tc>
        <w:tc>
          <w:tcPr>
            <w:tcW w:w="1662" w:type="dxa"/>
            <w:vAlign w:val="top"/>
          </w:tcPr>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安装位置得当、牢固，魔术贴贴合牢固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40" w:type="dxa"/>
            <w:gridSpan w:val="5"/>
            <w:vAlign w:val="top"/>
          </w:tcPr>
          <w:p>
            <w:pPr>
              <w:numPr>
                <w:ilvl w:val="0"/>
                <w:numId w:val="0"/>
              </w:numPr>
              <w:spacing w:line="360" w:lineRule="auto"/>
              <w:rPr>
                <w:rFonts w:hint="eastAsia" w:ascii="宋体" w:hAnsi="宋体" w:eastAsia="宋体" w:cs="宋体"/>
                <w:sz w:val="24"/>
                <w:szCs w:val="24"/>
                <w:lang w:val="en-US" w:eastAsia="zh-CN"/>
              </w:rPr>
            </w:pPr>
            <w:r>
              <w:rPr>
                <w:rFonts w:hint="eastAsia" w:ascii="宋体" w:hAnsi="宋体" w:eastAsia="宋体" w:cs="宋体"/>
                <w:color w:val="auto"/>
                <w:sz w:val="24"/>
                <w:szCs w:val="24"/>
                <w:lang w:val="en-US" w:eastAsia="zh-CN"/>
              </w:rPr>
              <w:t>3.装配技术要求</w:t>
            </w:r>
            <w:r>
              <w:rPr>
                <w:rFonts w:hint="eastAsia" w:ascii="宋体" w:hAnsi="宋体" w:eastAsia="宋体" w:cs="宋体"/>
                <w:sz w:val="24"/>
                <w:szCs w:val="24"/>
                <w:lang w:val="en-US" w:eastAsia="zh-CN"/>
              </w:rPr>
              <w:t>：Walkabout可用于胸10以下完全性脊髓损伤患者，</w:t>
            </w:r>
            <w:r>
              <w:rPr>
                <w:rFonts w:hint="eastAsia" w:ascii="宋体" w:hAnsi="宋体" w:cs="宋体"/>
                <w:sz w:val="24"/>
                <w:szCs w:val="24"/>
                <w:lang w:val="en-US" w:eastAsia="zh-CN"/>
              </w:rPr>
              <w:t>通过</w:t>
            </w:r>
            <w:r>
              <w:rPr>
                <w:rFonts w:hint="eastAsia" w:ascii="宋体" w:hAnsi="宋体" w:eastAsia="宋体" w:cs="宋体"/>
                <w:sz w:val="24"/>
                <w:szCs w:val="24"/>
                <w:lang w:val="en-US" w:eastAsia="zh-CN"/>
              </w:rPr>
              <w:t>大腿内侧摆动装置与双腿的KAFO紧连在一起，使下肢冠状面稳定性相对提高</w:t>
            </w:r>
            <w:r>
              <w:rPr>
                <w:rFonts w:hint="eastAsia" w:ascii="宋体" w:hAnsi="宋体" w:cs="宋体"/>
                <w:sz w:val="24"/>
                <w:szCs w:val="24"/>
                <w:lang w:val="en-US" w:eastAsia="zh-CN"/>
              </w:rPr>
              <w:t>并提供了足够的摆动灵活性。</w:t>
            </w:r>
          </w:p>
          <w:p>
            <w:pPr>
              <w:pStyle w:val="12"/>
              <w:keepNext w:val="0"/>
              <w:keepLines w:val="0"/>
              <w:widowControl/>
              <w:numPr>
                <w:ilvl w:val="0"/>
                <w:numId w:val="4"/>
              </w:numPr>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425" w:leftChars="0" w:right="0" w:hanging="425" w:firstLineChars="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规格：根据病人所需的矫形器功能、尺寸、重量、制作量等因素来规定其规格</w:t>
            </w:r>
            <w:r>
              <w:rPr>
                <w:rFonts w:hint="eastAsia" w:cs="宋体"/>
                <w:kern w:val="2"/>
                <w:sz w:val="24"/>
                <w:szCs w:val="24"/>
                <w:lang w:val="en-US" w:eastAsia="zh-CN" w:bidi="ar-SA"/>
              </w:rPr>
              <w:t>，承重能</w:t>
            </w:r>
            <w:r>
              <w:rPr>
                <w:rFonts w:hint="eastAsia" w:ascii="宋体" w:hAnsi="宋体" w:eastAsia="宋体" w:cs="宋体"/>
                <w:kern w:val="2"/>
                <w:sz w:val="24"/>
                <w:szCs w:val="24"/>
                <w:lang w:val="en-US" w:eastAsia="zh-CN" w:bidi="ar-SA"/>
              </w:rPr>
              <w:t>力≥90KG。</w:t>
            </w:r>
          </w:p>
          <w:p>
            <w:pPr>
              <w:pStyle w:val="12"/>
              <w:keepNext w:val="0"/>
              <w:keepLines w:val="0"/>
              <w:widowControl/>
              <w:numPr>
                <w:ilvl w:val="0"/>
                <w:numId w:val="4"/>
              </w:numPr>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425" w:leftChars="0" w:right="0" w:hanging="425" w:firstLineChars="0"/>
            </w:pPr>
            <w:r>
              <w:rPr>
                <w:rFonts w:hint="eastAsia" w:ascii="宋体" w:hAnsi="宋体" w:eastAsia="宋体" w:cs="宋体"/>
                <w:kern w:val="2"/>
                <w:sz w:val="24"/>
                <w:szCs w:val="24"/>
                <w:lang w:val="en-US" w:eastAsia="zh-CN" w:bidi="ar-SA"/>
              </w:rPr>
              <w:t>设计：矫形器采用人体工程学设计，考虑到患者的体重、身高、步态等因素，矫形器的设计符合病人骨骼的生理结构和运动功能，保证足够的舒适性和使用性</w:t>
            </w:r>
            <w:r>
              <w:rPr>
                <w:rFonts w:hint="eastAsia" w:cs="宋体"/>
                <w:kern w:val="2"/>
                <w:sz w:val="24"/>
                <w:szCs w:val="24"/>
                <w:lang w:val="en-US" w:eastAsia="zh-CN" w:bidi="ar-SA"/>
              </w:rPr>
              <w:t>。</w:t>
            </w:r>
          </w:p>
          <w:p>
            <w:pPr>
              <w:pStyle w:val="12"/>
              <w:keepNext w:val="0"/>
              <w:keepLines w:val="0"/>
              <w:widowControl/>
              <w:numPr>
                <w:ilvl w:val="0"/>
                <w:numId w:val="4"/>
              </w:numPr>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425" w:leftChars="0" w:right="0" w:hanging="425" w:firstLineChars="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材料：通常使用高分子材料制作，高分子材料轻便方便、透气性好，强度高、矫正效果好。</w:t>
            </w:r>
          </w:p>
          <w:p>
            <w:pPr>
              <w:pStyle w:val="12"/>
              <w:keepNext w:val="0"/>
              <w:keepLines w:val="0"/>
              <w:widowControl/>
              <w:numPr>
                <w:ilvl w:val="0"/>
                <w:numId w:val="4"/>
              </w:numPr>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425" w:leftChars="0" w:right="0" w:hanging="425" w:firstLineChars="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贴合度：矫形器与病人骨骼的拟合度是关键因素，根据情况可以使用数字扫描和制作矫形工艺等来提高矫形器的贴合度。</w:t>
            </w:r>
          </w:p>
          <w:p>
            <w:pPr>
              <w:pStyle w:val="12"/>
              <w:keepNext w:val="0"/>
              <w:keepLines w:val="0"/>
              <w:widowControl/>
              <w:numPr>
                <w:ilvl w:val="0"/>
                <w:numId w:val="4"/>
              </w:numPr>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425" w:leftChars="0" w:right="0" w:hanging="425" w:firstLineChars="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当患者重心转移时，利用装在大腿矫形器内侧的互动铰链装置的作用，实现截瘫肢体的被动前后移动。</w:t>
            </w:r>
          </w:p>
          <w:p>
            <w:pPr>
              <w:pStyle w:val="12"/>
              <w:keepNext w:val="0"/>
              <w:keepLines w:val="0"/>
              <w:widowControl/>
              <w:numPr>
                <w:ilvl w:val="0"/>
                <w:numId w:val="4"/>
              </w:numPr>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425" w:leftChars="0" w:right="0" w:hanging="425" w:firstLineChars="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生产周期：一般情况下可以根据客户与矫形师沟通需要，制作出一个合适的矫形器会有不同的生产周期。</w:t>
            </w:r>
          </w:p>
          <w:p>
            <w:pPr>
              <w:pStyle w:val="12"/>
              <w:keepNext w:val="0"/>
              <w:keepLines w:val="0"/>
              <w:widowControl/>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0" w:right="0"/>
              <w:rPr>
                <w:rFonts w:hint="eastAsia" w:ascii="宋体" w:hAnsi="宋体" w:eastAsia="宋体" w:cs="宋体"/>
                <w:i w:val="0"/>
                <w:iCs w:val="0"/>
                <w:caps w:val="0"/>
                <w:color w:val="374151"/>
                <w:spacing w:val="0"/>
                <w:sz w:val="24"/>
                <w:szCs w:val="24"/>
                <w:shd w:val="clear" w:fill="F7F7F8"/>
              </w:rPr>
            </w:pPr>
          </w:p>
          <w:p>
            <w:pPr>
              <w:pStyle w:val="12"/>
              <w:keepNext w:val="0"/>
              <w:keepLines w:val="0"/>
              <w:widowControl/>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0" w:right="0"/>
              <w:rPr>
                <w:rFonts w:hint="eastAsia" w:ascii="宋体" w:hAnsi="宋体" w:eastAsia="宋体" w:cs="宋体"/>
                <w:i w:val="0"/>
                <w:iCs w:val="0"/>
                <w:caps w:val="0"/>
                <w:color w:val="374151"/>
                <w:spacing w:val="0"/>
                <w:sz w:val="24"/>
                <w:szCs w:val="24"/>
                <w:shd w:val="clear" w:fill="F7F7F8"/>
              </w:rPr>
            </w:pPr>
          </w:p>
          <w:p>
            <w:pPr>
              <w:pStyle w:val="12"/>
              <w:keepNext w:val="0"/>
              <w:keepLines w:val="0"/>
              <w:widowControl/>
              <w:suppressLineNumbers w:val="0"/>
              <w:pBdr>
                <w:top w:val="single" w:color="D9D9E3" w:sz="2" w:space="0"/>
                <w:left w:val="single" w:color="D9D9E3" w:sz="2" w:space="0"/>
                <w:bottom w:val="single" w:color="D9D9E3" w:sz="2" w:space="0"/>
                <w:right w:val="single" w:color="D9D9E3" w:sz="2" w:space="0"/>
              </w:pBdr>
              <w:spacing w:before="0" w:beforeAutospacing="0" w:after="0" w:afterAutospacing="0" w:line="360" w:lineRule="auto"/>
              <w:ind w:left="0" w:right="0"/>
              <w:rPr>
                <w:rFonts w:hint="eastAsia" w:ascii="宋体" w:hAnsi="宋体" w:eastAsia="宋体" w:cs="宋体"/>
                <w:i w:val="0"/>
                <w:iCs w:val="0"/>
                <w:caps w:val="0"/>
                <w:color w:val="374151"/>
                <w:spacing w:val="0"/>
                <w:sz w:val="24"/>
                <w:szCs w:val="24"/>
                <w:shd w:val="clear" w:fill="F7F7F8"/>
                <w:lang w:val="en-US" w:eastAsia="zh-CN"/>
              </w:rPr>
            </w:pPr>
          </w:p>
        </w:tc>
      </w:tr>
    </w:tbl>
    <w:p>
      <w:pPr>
        <w:rPr>
          <w:rFonts w:hint="default"/>
          <w:color w:val="000000" w:themeColor="text1"/>
          <w:lang w:val="en-US" w:eastAsia="zh-CN"/>
        </w:rPr>
      </w:pPr>
      <w:bookmarkStart w:id="0" w:name="_GoBack"/>
      <w:bookmarkEnd w:id="0"/>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389A38"/>
    <w:multiLevelType w:val="singleLevel"/>
    <w:tmpl w:val="9F389A38"/>
    <w:lvl w:ilvl="0" w:tentative="0">
      <w:start w:val="1"/>
      <w:numFmt w:val="decimal"/>
      <w:suff w:val="nothing"/>
      <w:lvlText w:val="%1、"/>
      <w:lvlJc w:val="left"/>
    </w:lvl>
  </w:abstractNum>
  <w:abstractNum w:abstractNumId="1">
    <w:nsid w:val="CF172549"/>
    <w:multiLevelType w:val="singleLevel"/>
    <w:tmpl w:val="CF172549"/>
    <w:lvl w:ilvl="0" w:tentative="0">
      <w:start w:val="1"/>
      <w:numFmt w:val="decimal"/>
      <w:lvlText w:val="%1."/>
      <w:lvlJc w:val="left"/>
      <w:pPr>
        <w:tabs>
          <w:tab w:val="left" w:pos="312"/>
        </w:tabs>
      </w:pPr>
    </w:lvl>
  </w:abstractNum>
  <w:abstractNum w:abstractNumId="2">
    <w:nsid w:val="FF50F9B6"/>
    <w:multiLevelType w:val="singleLevel"/>
    <w:tmpl w:val="FF50F9B6"/>
    <w:lvl w:ilvl="0" w:tentative="0">
      <w:start w:val="1"/>
      <w:numFmt w:val="decimal"/>
      <w:suff w:val="nothing"/>
      <w:lvlText w:val="%1、"/>
      <w:lvlJc w:val="left"/>
    </w:lvl>
  </w:abstractNum>
  <w:abstractNum w:abstractNumId="3">
    <w:nsid w:val="41C603B6"/>
    <w:multiLevelType w:val="singleLevel"/>
    <w:tmpl w:val="41C603B6"/>
    <w:lvl w:ilvl="0" w:tentative="0">
      <w:start w:val="1"/>
      <w:numFmt w:val="decimal"/>
      <w:lvlText w:val="(%1)"/>
      <w:lvlJc w:val="left"/>
      <w:pPr>
        <w:ind w:left="425" w:hanging="425"/>
      </w:pPr>
      <w:rPr>
        <w:rFont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iYzMyYmFhMDhhNjliZDQ1YzkyNWFkOWE2MmEwYzAifQ=="/>
  </w:docVars>
  <w:rsids>
    <w:rsidRoot w:val="00085C6C"/>
    <w:rsid w:val="00015B3C"/>
    <w:rsid w:val="00022E1D"/>
    <w:rsid w:val="00047348"/>
    <w:rsid w:val="00050C4E"/>
    <w:rsid w:val="00085C6C"/>
    <w:rsid w:val="000A005D"/>
    <w:rsid w:val="000A2C21"/>
    <w:rsid w:val="00132F4A"/>
    <w:rsid w:val="00167F79"/>
    <w:rsid w:val="00176F0E"/>
    <w:rsid w:val="001A136D"/>
    <w:rsid w:val="001A6287"/>
    <w:rsid w:val="00217747"/>
    <w:rsid w:val="0025332E"/>
    <w:rsid w:val="002900AC"/>
    <w:rsid w:val="00345147"/>
    <w:rsid w:val="00357DE9"/>
    <w:rsid w:val="00372460"/>
    <w:rsid w:val="003844D3"/>
    <w:rsid w:val="00793A9A"/>
    <w:rsid w:val="007E1419"/>
    <w:rsid w:val="00941B30"/>
    <w:rsid w:val="009B3A7C"/>
    <w:rsid w:val="00A0455D"/>
    <w:rsid w:val="00A27FE9"/>
    <w:rsid w:val="00A3367C"/>
    <w:rsid w:val="00AA54BB"/>
    <w:rsid w:val="00B11D92"/>
    <w:rsid w:val="00B35F34"/>
    <w:rsid w:val="00B6067E"/>
    <w:rsid w:val="00C002AC"/>
    <w:rsid w:val="00C6410E"/>
    <w:rsid w:val="00C77B2E"/>
    <w:rsid w:val="00C85E5B"/>
    <w:rsid w:val="00CA49E6"/>
    <w:rsid w:val="00D3488E"/>
    <w:rsid w:val="00E12BDD"/>
    <w:rsid w:val="00EE1AC3"/>
    <w:rsid w:val="00F12BFB"/>
    <w:rsid w:val="00FD2D06"/>
    <w:rsid w:val="01803C7A"/>
    <w:rsid w:val="01F63209"/>
    <w:rsid w:val="02DB12A4"/>
    <w:rsid w:val="031E1E6F"/>
    <w:rsid w:val="032B7300"/>
    <w:rsid w:val="03E5533B"/>
    <w:rsid w:val="046123CF"/>
    <w:rsid w:val="04D01E6D"/>
    <w:rsid w:val="04D842B7"/>
    <w:rsid w:val="051037CE"/>
    <w:rsid w:val="054E5960"/>
    <w:rsid w:val="055779FB"/>
    <w:rsid w:val="058D1D4D"/>
    <w:rsid w:val="05AD74BE"/>
    <w:rsid w:val="05E53104"/>
    <w:rsid w:val="06371638"/>
    <w:rsid w:val="067F0363"/>
    <w:rsid w:val="06F27056"/>
    <w:rsid w:val="076E7576"/>
    <w:rsid w:val="077258A7"/>
    <w:rsid w:val="08584C2F"/>
    <w:rsid w:val="089709E2"/>
    <w:rsid w:val="08C71885"/>
    <w:rsid w:val="08FC09EF"/>
    <w:rsid w:val="090126CD"/>
    <w:rsid w:val="093637F9"/>
    <w:rsid w:val="09D052CB"/>
    <w:rsid w:val="09D90191"/>
    <w:rsid w:val="09E62501"/>
    <w:rsid w:val="09FE2152"/>
    <w:rsid w:val="0A764D84"/>
    <w:rsid w:val="0B622528"/>
    <w:rsid w:val="0BB93395"/>
    <w:rsid w:val="0BBB53C7"/>
    <w:rsid w:val="0BBB5664"/>
    <w:rsid w:val="0BD37BEA"/>
    <w:rsid w:val="0C0367D4"/>
    <w:rsid w:val="0C0D2E3A"/>
    <w:rsid w:val="0C3A71BE"/>
    <w:rsid w:val="0C6D6CF7"/>
    <w:rsid w:val="0CD90F53"/>
    <w:rsid w:val="0CE54226"/>
    <w:rsid w:val="0DD31CB1"/>
    <w:rsid w:val="0EC11F01"/>
    <w:rsid w:val="0EE34DEF"/>
    <w:rsid w:val="0F463291"/>
    <w:rsid w:val="0F7223D5"/>
    <w:rsid w:val="0FE07C10"/>
    <w:rsid w:val="103702FC"/>
    <w:rsid w:val="10767658"/>
    <w:rsid w:val="10B6533E"/>
    <w:rsid w:val="11210C9A"/>
    <w:rsid w:val="125A6454"/>
    <w:rsid w:val="14046FFB"/>
    <w:rsid w:val="14647256"/>
    <w:rsid w:val="147C7437"/>
    <w:rsid w:val="14EC3B8F"/>
    <w:rsid w:val="154225F1"/>
    <w:rsid w:val="15665643"/>
    <w:rsid w:val="156F73CB"/>
    <w:rsid w:val="15823658"/>
    <w:rsid w:val="158C742F"/>
    <w:rsid w:val="15C17447"/>
    <w:rsid w:val="1653667F"/>
    <w:rsid w:val="16683FB7"/>
    <w:rsid w:val="1692327D"/>
    <w:rsid w:val="17207F4A"/>
    <w:rsid w:val="1775046D"/>
    <w:rsid w:val="179B2873"/>
    <w:rsid w:val="17C34668"/>
    <w:rsid w:val="17C865BF"/>
    <w:rsid w:val="17D63E59"/>
    <w:rsid w:val="187379A1"/>
    <w:rsid w:val="18912D32"/>
    <w:rsid w:val="18C00EAD"/>
    <w:rsid w:val="18CD73F6"/>
    <w:rsid w:val="18FA09C8"/>
    <w:rsid w:val="19130894"/>
    <w:rsid w:val="19186E8E"/>
    <w:rsid w:val="195B54BE"/>
    <w:rsid w:val="19695E4A"/>
    <w:rsid w:val="19830B16"/>
    <w:rsid w:val="19C922D1"/>
    <w:rsid w:val="1A6A7EFD"/>
    <w:rsid w:val="1A946C8D"/>
    <w:rsid w:val="1AEE6D4E"/>
    <w:rsid w:val="1C01310D"/>
    <w:rsid w:val="1CAB4E6A"/>
    <w:rsid w:val="1CC8061E"/>
    <w:rsid w:val="1D7D099A"/>
    <w:rsid w:val="1DA51DC6"/>
    <w:rsid w:val="1DD109C7"/>
    <w:rsid w:val="1E135D8B"/>
    <w:rsid w:val="1E7E6171"/>
    <w:rsid w:val="1EFC18C3"/>
    <w:rsid w:val="1F4D3A2F"/>
    <w:rsid w:val="201A7874"/>
    <w:rsid w:val="209F504D"/>
    <w:rsid w:val="211473C3"/>
    <w:rsid w:val="2140010D"/>
    <w:rsid w:val="22010CC7"/>
    <w:rsid w:val="22182E34"/>
    <w:rsid w:val="23EB1A07"/>
    <w:rsid w:val="247D4102"/>
    <w:rsid w:val="24805540"/>
    <w:rsid w:val="2483292D"/>
    <w:rsid w:val="252E3E2D"/>
    <w:rsid w:val="258629CB"/>
    <w:rsid w:val="25BA18A8"/>
    <w:rsid w:val="25BA4AB5"/>
    <w:rsid w:val="25FB573C"/>
    <w:rsid w:val="26093003"/>
    <w:rsid w:val="263F07BA"/>
    <w:rsid w:val="26414A74"/>
    <w:rsid w:val="26FF03D3"/>
    <w:rsid w:val="27757F9F"/>
    <w:rsid w:val="27833990"/>
    <w:rsid w:val="28192888"/>
    <w:rsid w:val="28C167E7"/>
    <w:rsid w:val="28E805B2"/>
    <w:rsid w:val="29E00F01"/>
    <w:rsid w:val="2A1713EB"/>
    <w:rsid w:val="2A1A23F0"/>
    <w:rsid w:val="2A4732FC"/>
    <w:rsid w:val="2ACB2492"/>
    <w:rsid w:val="2AFE7669"/>
    <w:rsid w:val="2B852A51"/>
    <w:rsid w:val="2B8839F3"/>
    <w:rsid w:val="2BF8226F"/>
    <w:rsid w:val="2C42562D"/>
    <w:rsid w:val="2C5B0A08"/>
    <w:rsid w:val="2CED69BB"/>
    <w:rsid w:val="2D1F5520"/>
    <w:rsid w:val="2D253156"/>
    <w:rsid w:val="2D5B0D23"/>
    <w:rsid w:val="2DB21C0D"/>
    <w:rsid w:val="2DC22E1C"/>
    <w:rsid w:val="2E4F6078"/>
    <w:rsid w:val="2E5F3B8E"/>
    <w:rsid w:val="2E820CB7"/>
    <w:rsid w:val="2EF2575F"/>
    <w:rsid w:val="2F2E1802"/>
    <w:rsid w:val="2F6D3D89"/>
    <w:rsid w:val="2F704961"/>
    <w:rsid w:val="30161655"/>
    <w:rsid w:val="306878A0"/>
    <w:rsid w:val="30781F04"/>
    <w:rsid w:val="310B4045"/>
    <w:rsid w:val="321B5D5C"/>
    <w:rsid w:val="32247CCA"/>
    <w:rsid w:val="326842A8"/>
    <w:rsid w:val="329A68BB"/>
    <w:rsid w:val="32C61DCD"/>
    <w:rsid w:val="33053BDE"/>
    <w:rsid w:val="33316B7B"/>
    <w:rsid w:val="33BF01E0"/>
    <w:rsid w:val="34083E14"/>
    <w:rsid w:val="349B22EB"/>
    <w:rsid w:val="34F90108"/>
    <w:rsid w:val="350A2746"/>
    <w:rsid w:val="372953B5"/>
    <w:rsid w:val="37B62020"/>
    <w:rsid w:val="37B8263C"/>
    <w:rsid w:val="37BE49B2"/>
    <w:rsid w:val="37C943ED"/>
    <w:rsid w:val="38162819"/>
    <w:rsid w:val="38270211"/>
    <w:rsid w:val="383F0322"/>
    <w:rsid w:val="385D50AC"/>
    <w:rsid w:val="386F0C54"/>
    <w:rsid w:val="38A15273"/>
    <w:rsid w:val="38C6556C"/>
    <w:rsid w:val="390212E2"/>
    <w:rsid w:val="391F2A31"/>
    <w:rsid w:val="39457BDA"/>
    <w:rsid w:val="394D5A3C"/>
    <w:rsid w:val="3A28169D"/>
    <w:rsid w:val="3A5A75A0"/>
    <w:rsid w:val="3ADA4748"/>
    <w:rsid w:val="3B16715F"/>
    <w:rsid w:val="3B4D7AF1"/>
    <w:rsid w:val="3B5E124B"/>
    <w:rsid w:val="3B6160B7"/>
    <w:rsid w:val="3B6C3EFE"/>
    <w:rsid w:val="3B9127B5"/>
    <w:rsid w:val="3BCB75CA"/>
    <w:rsid w:val="3BD35022"/>
    <w:rsid w:val="3C4825E1"/>
    <w:rsid w:val="3CC70E65"/>
    <w:rsid w:val="3CE01429"/>
    <w:rsid w:val="3D431CF3"/>
    <w:rsid w:val="3DCF3FEC"/>
    <w:rsid w:val="3E091B29"/>
    <w:rsid w:val="3E2B44CA"/>
    <w:rsid w:val="3E9E58B1"/>
    <w:rsid w:val="3EBA0373"/>
    <w:rsid w:val="3EED7D9E"/>
    <w:rsid w:val="3F0A7637"/>
    <w:rsid w:val="3F2B0334"/>
    <w:rsid w:val="3FB32BFA"/>
    <w:rsid w:val="400B531D"/>
    <w:rsid w:val="402E538E"/>
    <w:rsid w:val="40590948"/>
    <w:rsid w:val="40FF5221"/>
    <w:rsid w:val="41772885"/>
    <w:rsid w:val="41C361A1"/>
    <w:rsid w:val="427A3CFA"/>
    <w:rsid w:val="42E1695A"/>
    <w:rsid w:val="43810955"/>
    <w:rsid w:val="43D84E2A"/>
    <w:rsid w:val="446C7BF6"/>
    <w:rsid w:val="44816361"/>
    <w:rsid w:val="45110997"/>
    <w:rsid w:val="45873AFC"/>
    <w:rsid w:val="45BD57DB"/>
    <w:rsid w:val="46192E76"/>
    <w:rsid w:val="46CC1460"/>
    <w:rsid w:val="46E24EF2"/>
    <w:rsid w:val="47175B10"/>
    <w:rsid w:val="47527812"/>
    <w:rsid w:val="47592A4A"/>
    <w:rsid w:val="47961C62"/>
    <w:rsid w:val="47C336E6"/>
    <w:rsid w:val="47EA6612"/>
    <w:rsid w:val="48007795"/>
    <w:rsid w:val="48D92588"/>
    <w:rsid w:val="49BD54C6"/>
    <w:rsid w:val="4A3A683B"/>
    <w:rsid w:val="4AB37FB3"/>
    <w:rsid w:val="4B8D4792"/>
    <w:rsid w:val="4BAD23F0"/>
    <w:rsid w:val="4C252442"/>
    <w:rsid w:val="4C2D3DF5"/>
    <w:rsid w:val="4C9F022F"/>
    <w:rsid w:val="4CC57BB7"/>
    <w:rsid w:val="4D60323D"/>
    <w:rsid w:val="4D776DC4"/>
    <w:rsid w:val="4D7A4696"/>
    <w:rsid w:val="4D8F08E6"/>
    <w:rsid w:val="4DB52C26"/>
    <w:rsid w:val="4DF85902"/>
    <w:rsid w:val="4E004B93"/>
    <w:rsid w:val="4E054225"/>
    <w:rsid w:val="4E502E35"/>
    <w:rsid w:val="4F867431"/>
    <w:rsid w:val="4FB34D53"/>
    <w:rsid w:val="4FC86763"/>
    <w:rsid w:val="4FDC6C80"/>
    <w:rsid w:val="4FEE63A5"/>
    <w:rsid w:val="501D1633"/>
    <w:rsid w:val="50817E19"/>
    <w:rsid w:val="50872DB9"/>
    <w:rsid w:val="508C080E"/>
    <w:rsid w:val="50A229E8"/>
    <w:rsid w:val="51404490"/>
    <w:rsid w:val="51491D54"/>
    <w:rsid w:val="517155A8"/>
    <w:rsid w:val="51D1413D"/>
    <w:rsid w:val="520F1927"/>
    <w:rsid w:val="52376301"/>
    <w:rsid w:val="52433C7F"/>
    <w:rsid w:val="529E22C3"/>
    <w:rsid w:val="52D139E5"/>
    <w:rsid w:val="53216007"/>
    <w:rsid w:val="53A13F2C"/>
    <w:rsid w:val="53E863BB"/>
    <w:rsid w:val="540766D5"/>
    <w:rsid w:val="542A2822"/>
    <w:rsid w:val="54E67E94"/>
    <w:rsid w:val="551F1BB9"/>
    <w:rsid w:val="557A5AC3"/>
    <w:rsid w:val="558E3A2E"/>
    <w:rsid w:val="55BE092D"/>
    <w:rsid w:val="56034A04"/>
    <w:rsid w:val="56212732"/>
    <w:rsid w:val="564714FA"/>
    <w:rsid w:val="571B2748"/>
    <w:rsid w:val="575A1AE0"/>
    <w:rsid w:val="577F7A10"/>
    <w:rsid w:val="57970C34"/>
    <w:rsid w:val="57E26AD6"/>
    <w:rsid w:val="5801003C"/>
    <w:rsid w:val="584949BA"/>
    <w:rsid w:val="58557C5C"/>
    <w:rsid w:val="58C53793"/>
    <w:rsid w:val="58C5451F"/>
    <w:rsid w:val="58D32C78"/>
    <w:rsid w:val="58EF4829"/>
    <w:rsid w:val="58F97E36"/>
    <w:rsid w:val="5920459D"/>
    <w:rsid w:val="593B7851"/>
    <w:rsid w:val="59FA7414"/>
    <w:rsid w:val="5A0B55DA"/>
    <w:rsid w:val="5AAB1641"/>
    <w:rsid w:val="5AB75D4C"/>
    <w:rsid w:val="5BD52DD9"/>
    <w:rsid w:val="5C7F4E4C"/>
    <w:rsid w:val="5C9B0399"/>
    <w:rsid w:val="5D184DA8"/>
    <w:rsid w:val="5D346C5D"/>
    <w:rsid w:val="5D475FF7"/>
    <w:rsid w:val="5D66355F"/>
    <w:rsid w:val="5D805BC4"/>
    <w:rsid w:val="5D98786A"/>
    <w:rsid w:val="5DD67C29"/>
    <w:rsid w:val="5DF95BC4"/>
    <w:rsid w:val="5E201DDB"/>
    <w:rsid w:val="5E6F3432"/>
    <w:rsid w:val="5EC72379"/>
    <w:rsid w:val="5ECC7C7C"/>
    <w:rsid w:val="5F872AF8"/>
    <w:rsid w:val="5FCB2230"/>
    <w:rsid w:val="5FE33A6F"/>
    <w:rsid w:val="60137C24"/>
    <w:rsid w:val="60845693"/>
    <w:rsid w:val="608706DD"/>
    <w:rsid w:val="60F17D3B"/>
    <w:rsid w:val="61512F13"/>
    <w:rsid w:val="61916E5B"/>
    <w:rsid w:val="622C09A6"/>
    <w:rsid w:val="624D0249"/>
    <w:rsid w:val="625C5ABD"/>
    <w:rsid w:val="632853A5"/>
    <w:rsid w:val="63711451"/>
    <w:rsid w:val="637F322D"/>
    <w:rsid w:val="63893DC2"/>
    <w:rsid w:val="641847A6"/>
    <w:rsid w:val="6466469A"/>
    <w:rsid w:val="64DB1C3E"/>
    <w:rsid w:val="64EA0506"/>
    <w:rsid w:val="653C240B"/>
    <w:rsid w:val="653D198F"/>
    <w:rsid w:val="655E5AE4"/>
    <w:rsid w:val="6570321B"/>
    <w:rsid w:val="65D8797F"/>
    <w:rsid w:val="66B04C2F"/>
    <w:rsid w:val="674D7421"/>
    <w:rsid w:val="6784360F"/>
    <w:rsid w:val="685D2FD5"/>
    <w:rsid w:val="68C019AD"/>
    <w:rsid w:val="68D222A8"/>
    <w:rsid w:val="6A073A33"/>
    <w:rsid w:val="6B5A0930"/>
    <w:rsid w:val="6BB52E32"/>
    <w:rsid w:val="6BF20203"/>
    <w:rsid w:val="6C0124B9"/>
    <w:rsid w:val="6C7F0FBC"/>
    <w:rsid w:val="6D247046"/>
    <w:rsid w:val="6D256D51"/>
    <w:rsid w:val="6D520931"/>
    <w:rsid w:val="6DEC3CD9"/>
    <w:rsid w:val="6E137BA1"/>
    <w:rsid w:val="6E7C6F3A"/>
    <w:rsid w:val="6ED2303E"/>
    <w:rsid w:val="6EEB078B"/>
    <w:rsid w:val="6F9A2898"/>
    <w:rsid w:val="701027DE"/>
    <w:rsid w:val="70180B87"/>
    <w:rsid w:val="70481B64"/>
    <w:rsid w:val="70A61BCE"/>
    <w:rsid w:val="714E24C2"/>
    <w:rsid w:val="72D33E70"/>
    <w:rsid w:val="72EF4EA0"/>
    <w:rsid w:val="73C01169"/>
    <w:rsid w:val="73E52098"/>
    <w:rsid w:val="74025826"/>
    <w:rsid w:val="74B11059"/>
    <w:rsid w:val="754604F8"/>
    <w:rsid w:val="75DA1DD8"/>
    <w:rsid w:val="75EB4D56"/>
    <w:rsid w:val="76480AB7"/>
    <w:rsid w:val="76754268"/>
    <w:rsid w:val="798306B0"/>
    <w:rsid w:val="79D83421"/>
    <w:rsid w:val="7A4973C5"/>
    <w:rsid w:val="7A674361"/>
    <w:rsid w:val="7AB87EE9"/>
    <w:rsid w:val="7C676736"/>
    <w:rsid w:val="7CD15AF7"/>
    <w:rsid w:val="7D263C47"/>
    <w:rsid w:val="7D3F00AA"/>
    <w:rsid w:val="7D5549AE"/>
    <w:rsid w:val="7D744F78"/>
    <w:rsid w:val="7D9D1D05"/>
    <w:rsid w:val="7E0F053A"/>
    <w:rsid w:val="7F2E432B"/>
    <w:rsid w:val="7F3B1816"/>
    <w:rsid w:val="7F4F3114"/>
    <w:rsid w:val="7FB633CD"/>
    <w:rsid w:val="7FED1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4">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2"/>
    <w:unhideWhenUsed/>
    <w:qFormat/>
    <w:uiPriority w:val="9"/>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Body Text 2"/>
    <w:unhideWhenUsed/>
    <w:qFormat/>
    <w:uiPriority w:val="99"/>
    <w:pPr>
      <w:widowControl w:val="0"/>
      <w:autoSpaceDE w:val="0"/>
      <w:autoSpaceDN w:val="0"/>
      <w:spacing w:line="400" w:lineRule="exact"/>
      <w:ind w:firstLine="883" w:firstLineChars="200"/>
    </w:pPr>
    <w:rPr>
      <w:rFonts w:ascii="宋体" w:hAnsi="宋体" w:eastAsia="宋体" w:cs="宋体"/>
      <w:sz w:val="28"/>
      <w:szCs w:val="22"/>
      <w:lang w:val="zh-CN" w:eastAsia="zh-CN" w:bidi="zh-CN"/>
    </w:rPr>
  </w:style>
  <w:style w:type="paragraph" w:styleId="6">
    <w:name w:val="Normal Indent"/>
    <w:basedOn w:val="1"/>
    <w:qFormat/>
    <w:uiPriority w:val="0"/>
    <w:pPr>
      <w:ind w:firstLine="420"/>
    </w:pPr>
  </w:style>
  <w:style w:type="paragraph" w:styleId="7">
    <w:name w:val="Body Text"/>
    <w:basedOn w:val="1"/>
    <w:next w:val="1"/>
    <w:unhideWhenUsed/>
    <w:qFormat/>
    <w:uiPriority w:val="99"/>
    <w:pPr>
      <w:spacing w:after="120" w:afterLines="0" w:afterAutospacing="0"/>
    </w:pPr>
  </w:style>
  <w:style w:type="paragraph" w:styleId="8">
    <w:name w:val="Plain Text"/>
    <w:basedOn w:val="1"/>
    <w:qFormat/>
    <w:uiPriority w:val="0"/>
    <w:rPr>
      <w:rFonts w:ascii="宋体" w:hAnsi="Courier New"/>
      <w:szCs w:val="21"/>
    </w:rPr>
  </w:style>
  <w:style w:type="paragraph" w:styleId="9">
    <w:name w:val="Balloon Text"/>
    <w:basedOn w:val="1"/>
    <w:link w:val="21"/>
    <w:unhideWhenUsed/>
    <w:qFormat/>
    <w:uiPriority w:val="99"/>
    <w:rPr>
      <w:sz w:val="18"/>
      <w:szCs w:val="18"/>
    </w:rPr>
  </w:style>
  <w:style w:type="paragraph" w:styleId="10">
    <w:name w:val="footer"/>
    <w:basedOn w:val="1"/>
    <w:link w:val="19"/>
    <w:unhideWhenUsed/>
    <w:qFormat/>
    <w:uiPriority w:val="99"/>
    <w:pPr>
      <w:tabs>
        <w:tab w:val="center" w:pos="4153"/>
        <w:tab w:val="right" w:pos="8306"/>
      </w:tabs>
      <w:snapToGrid w:val="0"/>
      <w:jc w:val="left"/>
    </w:pPr>
    <w:rPr>
      <w:sz w:val="18"/>
      <w:szCs w:val="18"/>
    </w:rPr>
  </w:style>
  <w:style w:type="paragraph" w:styleId="11">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Title"/>
    <w:basedOn w:val="1"/>
    <w:next w:val="1"/>
    <w:qFormat/>
    <w:uiPriority w:val="0"/>
    <w:pPr>
      <w:spacing w:before="240" w:after="60"/>
      <w:jc w:val="center"/>
      <w:outlineLvl w:val="0"/>
    </w:pPr>
    <w:rPr>
      <w:rFonts w:ascii="Calibri Light" w:hAnsi="Calibri Light" w:eastAsia="宋体" w:cs="Times New Roman"/>
      <w:b/>
      <w:bCs/>
      <w:sz w:val="32"/>
      <w:szCs w:val="32"/>
    </w:rPr>
  </w:style>
  <w:style w:type="table" w:styleId="15">
    <w:name w:val="Table Grid"/>
    <w:basedOn w:val="14"/>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22"/>
    <w:rPr>
      <w:b/>
      <w:bCs/>
    </w:rPr>
  </w:style>
  <w:style w:type="character" w:customStyle="1" w:styleId="18">
    <w:name w:val="页眉 Char"/>
    <w:basedOn w:val="16"/>
    <w:link w:val="11"/>
    <w:semiHidden/>
    <w:qFormat/>
    <w:uiPriority w:val="99"/>
    <w:rPr>
      <w:sz w:val="18"/>
      <w:szCs w:val="18"/>
    </w:rPr>
  </w:style>
  <w:style w:type="character" w:customStyle="1" w:styleId="19">
    <w:name w:val="页脚 Char"/>
    <w:basedOn w:val="16"/>
    <w:link w:val="10"/>
    <w:semiHidden/>
    <w:qFormat/>
    <w:uiPriority w:val="99"/>
    <w:rPr>
      <w:sz w:val="18"/>
      <w:szCs w:val="18"/>
    </w:rPr>
  </w:style>
  <w:style w:type="character" w:customStyle="1" w:styleId="20">
    <w:name w:val="标题 1 Char"/>
    <w:basedOn w:val="16"/>
    <w:link w:val="3"/>
    <w:qFormat/>
    <w:uiPriority w:val="9"/>
    <w:rPr>
      <w:rFonts w:ascii="宋体" w:hAnsi="宋体" w:eastAsia="宋体" w:cs="宋体"/>
      <w:b/>
      <w:bCs/>
      <w:kern w:val="36"/>
      <w:sz w:val="48"/>
      <w:szCs w:val="48"/>
    </w:rPr>
  </w:style>
  <w:style w:type="character" w:customStyle="1" w:styleId="21">
    <w:name w:val="批注框文本 Char"/>
    <w:basedOn w:val="16"/>
    <w:link w:val="9"/>
    <w:semiHidden/>
    <w:qFormat/>
    <w:uiPriority w:val="99"/>
    <w:rPr>
      <w:sz w:val="18"/>
      <w:szCs w:val="18"/>
    </w:rPr>
  </w:style>
  <w:style w:type="character" w:customStyle="1" w:styleId="22">
    <w:name w:val="标题 3 Char"/>
    <w:basedOn w:val="16"/>
    <w:link w:val="5"/>
    <w:semiHidden/>
    <w:qFormat/>
    <w:uiPriority w:val="9"/>
    <w:rPr>
      <w:b/>
      <w:bCs/>
      <w:sz w:val="32"/>
      <w:szCs w:val="32"/>
    </w:rPr>
  </w:style>
  <w:style w:type="paragraph" w:customStyle="1" w:styleId="23">
    <w:name w:val="List Paragraph"/>
    <w:basedOn w:val="1"/>
    <w:qFormat/>
    <w:uiPriority w:val="34"/>
    <w:pPr>
      <w:ind w:firstLine="420" w:firstLineChars="200"/>
    </w:pPr>
  </w:style>
  <w:style w:type="character" w:customStyle="1" w:styleId="24">
    <w:name w:val="Book Title"/>
    <w:qFormat/>
    <w:uiPriority w:val="0"/>
    <w:rPr>
      <w:rFonts w:cs="Times New Roman"/>
      <w:b/>
      <w:bCs/>
      <w:smallCaps/>
      <w:spacing w:val="5"/>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9</Pages>
  <Words>2874</Words>
  <Characters>3123</Characters>
  <Lines>6</Lines>
  <Paragraphs>1</Paragraphs>
  <TotalTime>8</TotalTime>
  <ScaleCrop>false</ScaleCrop>
  <LinksUpToDate>false</LinksUpToDate>
  <CharactersWithSpaces>3183</CharactersWithSpaces>
  <Application>WPS Office_11.1.0.14177_F1E327BC-269C-435d-A152-05C5408002CA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2019-02-11T03:03:00Z</dcterms:created>
  <dc:creator>dreamsummit</dc:creator>
  <cp:lastModifiedBy>杨政瑞</cp:lastModifiedBy>
  <cp:lastPrinted>2023-02-13T00:30:00Z</cp:lastPrinted>
  <dcterms:modified xsi:type="dcterms:W3CDTF">2023-04-11T09:41:29Z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2052-11.1.0.14177</vt:lpwstr>
  </property>
  <property fmtid="{D5CDD505-2E9C-101B-9397-08002B2CF9AE}" pid="3" name="ICV">
    <vt:lpwstr>D066F1418C374EB48F3EFE6BC2ED2ABF_13</vt:lpwstr>
  </property>
</Properties>
</file>