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>
      <w:pPr>
        <w:spacing w:line="240" w:lineRule="auto"/>
        <w:jc w:val="center"/>
        <w:rPr>
          <w:rFonts w:hint="eastAsia" w:ascii="宋体" w:hAnsi="宋体" w:eastAsia="宋体" w:cs="宋体"/>
          <w:spacing w:val="-10"/>
          <w:sz w:val="44"/>
          <w:szCs w:val="44"/>
        </w:rPr>
      </w:pPr>
      <w:r>
        <w:rPr>
          <w:rFonts w:hint="eastAsia" w:ascii="宋体" w:hAnsi="宋体" w:eastAsia="宋体" w:cs="宋体"/>
          <w:spacing w:val="-10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spacing w:val="-10"/>
          <w:sz w:val="44"/>
          <w:szCs w:val="44"/>
          <w:lang w:eastAsia="zh-CN"/>
        </w:rPr>
        <w:t>电梯安全责任保险</w:t>
      </w:r>
      <w:r>
        <w:rPr>
          <w:rFonts w:hint="eastAsia" w:ascii="宋体" w:hAnsi="宋体" w:eastAsia="宋体" w:cs="宋体"/>
          <w:spacing w:val="-10"/>
          <w:sz w:val="44"/>
          <w:szCs w:val="44"/>
        </w:rPr>
        <w:t>项目</w:t>
      </w:r>
      <w:r>
        <w:rPr>
          <w:rFonts w:hint="eastAsia" w:ascii="宋体" w:hAnsi="宋体" w:eastAsia="宋体" w:cs="宋体"/>
          <w:spacing w:val="-10"/>
          <w:sz w:val="44"/>
          <w:szCs w:val="44"/>
          <w:lang w:eastAsia="zh-CN"/>
        </w:rPr>
        <w:t>报价</w:t>
      </w:r>
      <w:r>
        <w:rPr>
          <w:rFonts w:hint="eastAsia" w:ascii="宋体" w:hAnsi="宋体" w:eastAsia="宋体" w:cs="宋体"/>
          <w:spacing w:val="-10"/>
          <w:sz w:val="44"/>
          <w:szCs w:val="44"/>
        </w:rPr>
        <w:t>单</w:t>
      </w:r>
      <w:bookmarkStart w:id="0" w:name="_GoBack"/>
      <w:bookmarkEnd w:id="0"/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电梯安全责任保险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24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年保费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</w:t>
      </w:r>
    </w:p>
    <w:p>
      <w:pPr>
        <w:numPr>
          <w:ilvl w:val="0"/>
          <w:numId w:val="1"/>
        </w:num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承诺</w:t>
      </w:r>
    </w:p>
    <w:p>
      <w:pPr>
        <w:spacing w:line="240" w:lineRule="auto"/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1、电梯数量共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u w:val="single"/>
          <w:lang w:eastAsia="zh-CN"/>
        </w:rPr>
        <w:t xml:space="preserve"> 1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u w:val="singl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台，累计赔偿限额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val="en-US" w:eastAsia="zh-CN"/>
        </w:rPr>
        <w:t>84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00万元，其中每台电梯的赔偿限额如下：每次事故赔偿限额为600万元，每次财产损失赔偿限额20万元，每次每人人身伤亡赔偿限额为60万元，每次每人医疗费用赔偿限额10万元，年累计赔偿限额为600万元。</w:t>
      </w:r>
    </w:p>
    <w:p>
      <w:pPr>
        <w:spacing w:line="240" w:lineRule="auto"/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2、本保单附加《电梯安全责任保险附加工作人员责任保险条款》</w:t>
      </w:r>
    </w:p>
    <w:p>
      <w:pPr>
        <w:spacing w:line="240" w:lineRule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spacing w:line="240" w:lineRule="auto"/>
        <w:ind w:right="320"/>
        <w:jc w:val="center"/>
        <w:rPr>
          <w:rFonts w:hint="default" w:asciiTheme="minorEastAsia" w:hAnsiTheme="minorEastAsia" w:eastAsiaTheme="minorEastAsia" w:cstheme="minorEastAsia"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</w:t>
      </w:r>
    </w:p>
    <w:p>
      <w:pPr>
        <w:wordWrap w:val="0"/>
        <w:spacing w:line="240" w:lineRule="auto"/>
        <w:ind w:right="640"/>
        <w:jc w:val="center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  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Ten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1E59E8"/>
    <w:multiLevelType w:val="singleLevel"/>
    <w:tmpl w:val="E31E59E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C6AA7"/>
    <w:rsid w:val="3D3C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exact"/>
    </w:pPr>
    <w:rPr>
      <w:rFonts w:ascii="TimesTen Roman" w:hAnsi="TimesTen Roman" w:eastAsia="宋体" w:cs="Times New Roman"/>
      <w:sz w:val="22"/>
      <w:lang w:val="de-DE" w:eastAsia="de-DE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2024-09-06T02:52:00Z</dcterms:created>
  <dc:creator>Administrator</dc:creator>
  <cp:lastModifiedBy>Administrator</cp:lastModifiedBy>
  <dcterms:modified xsi:type="dcterms:W3CDTF">2024-09-06T02:54:51Z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193945A8AC6D4F30AC3634E25810AA55</vt:lpwstr>
  </property>
</Properties>
</file>