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pStyle w:val="2"/>
      </w:pPr>
    </w:p>
    <w:p>
      <w:pPr>
        <w:spacing w:line="700" w:lineRule="exact"/>
        <w:jc w:val="center"/>
        <w:rPr>
          <w:rFonts w:hint="eastAsia" w:ascii="Times New Roman" w:hAnsi="Times New Roman" w:eastAsia="方正小标宋_GBK" w:cs="Times New Roman"/>
          <w:color w:val="auto"/>
          <w:kern w:val="0"/>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default" w:ascii="Times New Roman" w:hAnsi="Times New Roman" w:eastAsia="方正小标宋_GBK" w:cs="Times New Roman"/>
          <w:b/>
          <w:bCs/>
          <w:color w:val="auto"/>
          <w:sz w:val="44"/>
          <w:szCs w:val="44"/>
          <w:lang w:val="en-US" w:eastAsia="zh-CN"/>
        </w:rPr>
        <w:t>玉溪市中医医院</w:t>
      </w:r>
      <w:r>
        <w:rPr>
          <w:rFonts w:hint="eastAsia" w:ascii="Times New Roman" w:hAnsi="Times New Roman" w:eastAsia="方正小标宋_GBK" w:cs="Times New Roman"/>
          <w:b/>
          <w:bCs/>
          <w:color w:val="auto"/>
          <w:sz w:val="44"/>
          <w:szCs w:val="44"/>
          <w:lang w:val="en-US" w:eastAsia="zh-CN"/>
        </w:rPr>
        <w:t>药品包装耗材及部分医用专科耗材</w:t>
      </w:r>
      <w:r>
        <w:rPr>
          <w:rFonts w:hint="default" w:ascii="Times New Roman" w:hAnsi="Times New Roman" w:eastAsia="方正小标宋_GBK" w:cs="Times New Roman"/>
          <w:b/>
          <w:bCs/>
          <w:color w:val="auto"/>
          <w:sz w:val="44"/>
          <w:szCs w:val="44"/>
          <w:lang w:val="en-US" w:eastAsia="zh-CN"/>
        </w:rPr>
        <w:t>采购项目</w:t>
      </w:r>
      <w:r>
        <w:rPr>
          <w:rFonts w:hint="eastAsia" w:ascii="Times New Roman" w:hAnsi="Times New Roman" w:eastAsia="方正小标宋_GBK" w:cs="Times New Roman"/>
          <w:b/>
          <w:bCs/>
          <w:color w:val="auto"/>
          <w:sz w:val="44"/>
          <w:szCs w:val="44"/>
          <w:lang w:val="en-US" w:eastAsia="zh-CN"/>
        </w:rPr>
        <w:t>1包、2包三次___包</w:t>
      </w:r>
    </w:p>
    <w:p>
      <w:pPr>
        <w:pStyle w:val="2"/>
        <w:tabs>
          <w:tab w:val="left" w:pos="2204"/>
        </w:tabs>
        <w:jc w:val="center"/>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项目编号：玉中医采YPBZ20240930-048</w:t>
      </w:r>
    </w:p>
    <w:p>
      <w:pPr>
        <w:pStyle w:val="2"/>
        <w:tabs>
          <w:tab w:val="left" w:pos="2204"/>
        </w:tabs>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hint="eastAsia" w:ascii="方正仿宋简体" w:hAnsi="宋体" w:eastAsia="方正仿宋简体"/>
          <w:b/>
          <w:bCs/>
          <w:color w:val="auto"/>
          <w:sz w:val="44"/>
          <w:szCs w:val="44"/>
        </w:rPr>
      </w:pPr>
    </w:p>
    <w:p>
      <w:pPr>
        <w:rPr>
          <w:rFonts w:hint="eastAsia"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5"/>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eastAsia="zh-CN"/>
        </w:rPr>
        <w:t>报价</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5033" w:leftChars="1368" w:hanging="2160" w:hangingChars="9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3"/>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rPr>
          <w:rFonts w:hint="eastAsia" w:ascii="黑体" w:hAnsi="黑体" w:eastAsia="黑体"/>
          <w:bCs w:val="0"/>
          <w:color w:val="auto"/>
        </w:rPr>
      </w:pPr>
      <w:bookmarkStart w:id="1" w:name="_Toc88328822"/>
      <w:r>
        <w:rPr>
          <w:rFonts w:hint="eastAsia" w:ascii="黑体" w:hAnsi="黑体" w:eastAsia="黑体" w:cstheme="minorBidi"/>
          <w:b/>
          <w:bCs w:val="0"/>
          <w:color w:val="auto"/>
          <w:kern w:val="2"/>
          <w:sz w:val="32"/>
          <w:szCs w:val="32"/>
          <w:lang w:val="en-US" w:eastAsia="zh-CN" w:bidi="ar-SA"/>
        </w:rPr>
        <w:t>报价明细表（附件3）</w:t>
      </w:r>
      <w:r>
        <w:rPr>
          <w:rFonts w:hint="eastAsia" w:ascii="黑体" w:hAnsi="黑体" w:eastAsia="黑体"/>
          <w:bCs w:val="0"/>
          <w:color w:val="auto"/>
        </w:rPr>
        <w:br w:type="page"/>
      </w:r>
    </w:p>
    <w:p>
      <w:pPr>
        <w:pStyle w:val="3"/>
        <w:rPr>
          <w:rFonts w:ascii="黑体" w:hAnsi="黑体" w:eastAsia="黑体"/>
          <w:bCs w:val="0"/>
          <w:color w:val="auto"/>
        </w:rPr>
      </w:pPr>
      <w:r>
        <w:rPr>
          <w:rFonts w:hint="eastAsia" w:ascii="黑体" w:hAnsi="黑体" w:eastAsia="黑体"/>
          <w:bCs w:val="0"/>
          <w:color w:val="auto"/>
        </w:rPr>
        <w:t>资格审查部分（特定资格要求）</w:t>
      </w:r>
    </w:p>
    <w:p>
      <w:pPr>
        <w:pStyle w:val="7"/>
        <w:numPr>
          <w:ilvl w:val="0"/>
          <w:numId w:val="1"/>
        </w:numPr>
        <w:ind w:firstLine="480" w:firstLineChars="200"/>
        <w:rPr>
          <w:rFonts w:hint="eastAsia" w:ascii="方正仿宋简体" w:hAnsi="宋体" w:eastAsia="方正仿宋简体" w:cs="宋体"/>
          <w:color w:val="auto"/>
          <w:kern w:val="2"/>
          <w:sz w:val="24"/>
          <w:szCs w:val="24"/>
          <w:lang w:val="en-US" w:eastAsia="zh-CN" w:bidi="ar-SA"/>
        </w:rPr>
      </w:pPr>
      <w:r>
        <w:rPr>
          <w:rFonts w:hint="eastAsia" w:ascii="方正仿宋简体" w:hAnsi="宋体" w:eastAsia="方正仿宋简体" w:cs="宋体"/>
          <w:color w:val="auto"/>
          <w:kern w:val="2"/>
          <w:sz w:val="24"/>
          <w:szCs w:val="24"/>
          <w:lang w:val="en-US" w:eastAsia="zh-CN" w:bidi="ar-SA"/>
        </w:rPr>
        <w:t>报价人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p>
    <w:p>
      <w:pPr>
        <w:pStyle w:val="2"/>
        <w:keepNext w:val="0"/>
        <w:keepLines w:val="0"/>
        <w:pageBreakBefore w:val="0"/>
        <w:tabs>
          <w:tab w:val="left" w:pos="691"/>
        </w:tabs>
        <w:kinsoku/>
        <w:wordWrap/>
        <w:overflowPunct/>
        <w:topLinePunct w:val="0"/>
        <w:bidi w:val="0"/>
        <w:adjustRightInd/>
        <w:snapToGrid/>
        <w:spacing w:line="560" w:lineRule="exact"/>
        <w:ind w:firstLine="420" w:firstLineChars="200"/>
        <w:textAlignment w:val="auto"/>
        <w:rPr>
          <w:rFonts w:hint="eastAsia"/>
          <w:color w:val="auto"/>
          <w:lang w:val="en-US" w:eastAsia="zh-CN"/>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bookmarkStart w:id="43" w:name="_GoBack"/>
      <w:bookmarkEnd w:id="43"/>
    </w:p>
    <w:p>
      <w:pPr>
        <w:pStyle w:val="7"/>
        <w:ind w:firstLine="480" w:firstLineChars="200"/>
        <w:rPr>
          <w:rFonts w:ascii="方正仿宋简体" w:hAnsi="宋体" w:eastAsia="方正仿宋简体"/>
          <w:color w:val="auto"/>
          <w:sz w:val="24"/>
          <w:szCs w:val="24"/>
        </w:rPr>
      </w:pPr>
    </w:p>
    <w:p>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资格审查部分（一般资格要求）</w:t>
      </w:r>
    </w:p>
    <w:p>
      <w:pPr>
        <w:pStyle w:val="3"/>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5" w:name="_Toc31847"/>
            <w:bookmarkEnd w:id="5"/>
            <w:bookmarkStart w:id="6" w:name="_Toc15398"/>
            <w:bookmarkEnd w:id="6"/>
            <w:bookmarkStart w:id="7"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73"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73"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3"/>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24801"/>
      <w:bookmarkStart w:id="10" w:name="_Toc11747"/>
      <w:bookmarkStart w:id="11" w:name="_Toc88328823"/>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88328824"/>
      <w:bookmarkStart w:id="13" w:name="_Toc27285"/>
      <w:bookmarkStart w:id="14" w:name="_Toc25770"/>
    </w:p>
    <w:p>
      <w:pPr>
        <w:pStyle w:val="3"/>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2021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pPr>
        <w:pStyle w:val="3"/>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 2023年至今任意1个月依法缴纳税收和社会保障资金的有效相关证明材料；如依法免税的，应提供相应文件证明其依法免税。</w:t>
      </w:r>
    </w:p>
    <w:p>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default" w:ascii="方正仿宋简体" w:hAnsi="宋体" w:eastAsia="方正仿宋简体"/>
          <w:color w:val="auto"/>
          <w:sz w:val="24"/>
          <w:szCs w:val="24"/>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w:t>
      </w:r>
      <w:r>
        <w:rPr>
          <w:rFonts w:hint="eastAsia" w:ascii="方正仿宋简体" w:hAnsi="宋体" w:eastAsia="方正仿宋简体"/>
          <w:color w:val="auto"/>
          <w:sz w:val="24"/>
          <w:szCs w:val="24"/>
          <w:lang w:val="en-US" w:eastAsia="zh-CN"/>
        </w:rPr>
        <w:t>件</w:t>
      </w:r>
      <w:r>
        <w:rPr>
          <w:rFonts w:hint="default" w:ascii="方正仿宋简体" w:hAnsi="宋体" w:eastAsia="方正仿宋简体"/>
          <w:color w:val="auto"/>
          <w:sz w:val="24"/>
          <w:szCs w:val="24"/>
          <w:lang w:val="en-US" w:eastAsia="zh-CN"/>
        </w:rPr>
        <w:t>中提供，若供应商存在查证的以上相关记录，采购人有权取消其竞标或成交资格）。</w:t>
      </w:r>
    </w:p>
    <w:p>
      <w:pPr>
        <w:spacing w:line="360" w:lineRule="auto"/>
        <w:ind w:firstLine="480" w:firstLineChars="200"/>
        <w:jc w:val="center"/>
        <w:rPr>
          <w:rFonts w:ascii="方正仿宋简体" w:hAnsi="宋体" w:eastAsia="方正仿宋简体"/>
          <w:color w:val="auto"/>
          <w:sz w:val="24"/>
          <w:szCs w:val="24"/>
        </w:rPr>
      </w:pP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360" w:lineRule="auto"/>
        <w:ind w:firstLine="420" w:firstLineChars="200"/>
        <w:rPr>
          <w:rFonts w:ascii="方正仿宋简体" w:hAnsi="宋体" w:eastAsia="方正仿宋简体" w:cs="宋体"/>
          <w:color w:val="auto"/>
          <w:sz w:val="24"/>
          <w:szCs w:val="24"/>
        </w:rPr>
      </w:pPr>
      <w:bookmarkStart w:id="18" w:name="_Toc8069"/>
      <w:bookmarkEnd w:id="18"/>
      <w:r>
        <w:rPr>
          <w:rFonts w:hint="eastAsia" w:ascii="方正仿宋简体" w:hAnsi="宋体" w:eastAsia="方正仿宋简体" w:cs="宋体"/>
          <w:color w:val="auto"/>
        </w:rPr>
        <w:br w:type="page"/>
      </w:r>
      <w:bookmarkStart w:id="19" w:name="_Toc30512"/>
    </w:p>
    <w:bookmarkEnd w:id="19"/>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4"/>
    <w:p>
      <w:pPr>
        <w:pStyle w:val="3"/>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0" w:name="_Toc15981"/>
      <w:bookmarkEnd w:id="20"/>
      <w:bookmarkStart w:id="21" w:name="_Toc31298"/>
      <w:bookmarkEnd w:id="21"/>
      <w:bookmarkStart w:id="22" w:name="_Toc28459"/>
      <w:bookmarkEnd w:id="22"/>
      <w:bookmarkStart w:id="23" w:name="_Toc10984"/>
      <w:bookmarkEnd w:id="23"/>
      <w:bookmarkStart w:id="24" w:name="_Toc88328830"/>
      <w:bookmarkStart w:id="25" w:name="_Toc29456"/>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w:t>
      </w:r>
      <w:r>
        <w:rPr>
          <w:rFonts w:hint="eastAsia" w:ascii="方正仿宋简体" w:hAnsi="宋体" w:eastAsia="方正仿宋简体"/>
          <w:b/>
          <w:bCs/>
          <w:color w:val="auto"/>
          <w:sz w:val="24"/>
          <w:szCs w:val="24"/>
        </w:rPr>
        <w:t>医疗器械型号一致的产品彩页资料、厂家出具的技术白皮书</w:t>
      </w:r>
      <w:r>
        <w:rPr>
          <w:rFonts w:hint="eastAsia" w:ascii="方正仿宋简体" w:hAnsi="宋体" w:eastAsia="方正仿宋简体"/>
          <w:color w:val="auto"/>
          <w:sz w:val="24"/>
          <w:szCs w:val="24"/>
        </w:rPr>
        <w:t>和其他有关介绍资料。</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pPr>
        <w:pStyle w:val="3"/>
        <w:widowControl/>
        <w:autoSpaceDE w:val="0"/>
        <w:spacing w:before="0" w:after="0" w:line="360" w:lineRule="auto"/>
        <w:rPr>
          <w:rFonts w:ascii="黑体" w:hAnsi="黑体" w:eastAsia="黑体"/>
          <w:bCs w:val="0"/>
          <w:color w:val="auto"/>
        </w:rPr>
      </w:pPr>
      <w:bookmarkStart w:id="26" w:name="_Toc88328844"/>
      <w:r>
        <w:rPr>
          <w:rFonts w:hint="eastAsia" w:ascii="黑体" w:hAnsi="黑体" w:eastAsia="黑体"/>
          <w:bCs w:val="0"/>
          <w:color w:val="auto"/>
        </w:rPr>
        <w:t>售后服务</w:t>
      </w:r>
      <w:bookmarkEnd w:id="26"/>
    </w:p>
    <w:p>
      <w:pPr>
        <w:pStyle w:val="8"/>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pPr>
        <w:pStyle w:val="8"/>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pPr>
        <w:pStyle w:val="3"/>
        <w:widowControl/>
        <w:autoSpaceDE w:val="0"/>
        <w:spacing w:before="0" w:after="0" w:line="360" w:lineRule="auto"/>
        <w:ind w:firstLine="643"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27" w:name="_Toc11421569"/>
      <w:bookmarkStart w:id="28" w:name="_Toc88328849"/>
      <w:bookmarkStart w:id="29" w:name="_Toc76110522"/>
      <w:bookmarkStart w:id="30" w:name="_Toc14179344"/>
      <w:bookmarkStart w:id="31" w:name="_Toc28371023"/>
    </w:p>
    <w:bookmarkEnd w:id="27"/>
    <w:bookmarkEnd w:id="28"/>
    <w:bookmarkEnd w:id="29"/>
    <w:bookmarkEnd w:id="30"/>
    <w:bookmarkEnd w:id="31"/>
    <w:p>
      <w:pPr>
        <w:pStyle w:val="3"/>
        <w:widowControl/>
        <w:autoSpaceDE w:val="0"/>
        <w:spacing w:before="0" w:after="0" w:line="360" w:lineRule="auto"/>
        <w:rPr>
          <w:rFonts w:ascii="黑体" w:hAnsi="黑体" w:eastAsia="黑体"/>
          <w:bCs w:val="0"/>
          <w:color w:val="auto"/>
        </w:rPr>
      </w:pPr>
      <w:bookmarkStart w:id="32" w:name="_Toc11421566"/>
      <w:bookmarkStart w:id="33" w:name="_Toc14179341"/>
      <w:bookmarkStart w:id="34" w:name="_Toc28371020"/>
      <w:bookmarkStart w:id="35" w:name="_Toc88328851"/>
      <w:bookmarkStart w:id="36" w:name="_Toc76110521"/>
      <w:r>
        <w:rPr>
          <w:rFonts w:hint="eastAsia" w:ascii="黑体" w:hAnsi="黑体" w:eastAsia="黑体"/>
          <w:bCs w:val="0"/>
          <w:color w:val="auto"/>
        </w:rPr>
        <w:t>履约承诺书</w:t>
      </w:r>
      <w:bookmarkEnd w:id="32"/>
      <w:bookmarkEnd w:id="33"/>
      <w:bookmarkEnd w:id="34"/>
      <w:bookmarkEnd w:id="35"/>
      <w:bookmarkEnd w:id="36"/>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（三）我单位保证所投产品为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7"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5"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7"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4"/>
      <w:bookmarkEnd w:id="25"/>
    </w:p>
    <w:p>
      <w:pPr>
        <w:rPr>
          <w:rFonts w:ascii="方正仿宋简体" w:hAnsi="宋体" w:eastAsia="方正仿宋简体"/>
          <w:color w:val="auto"/>
          <w:sz w:val="24"/>
          <w:u w:val="single"/>
        </w:rPr>
      </w:pPr>
    </w:p>
    <w:p>
      <w:pPr>
        <w:pStyle w:val="3"/>
        <w:widowControl/>
        <w:autoSpaceDE w:val="0"/>
        <w:spacing w:before="0" w:after="0" w:line="240" w:lineRule="auto"/>
        <w:ind w:firstLine="643" w:firstLineChars="200"/>
        <w:rPr>
          <w:rFonts w:ascii="黑体" w:hAnsi="黑体" w:eastAsia="黑体"/>
          <w:bCs w:val="0"/>
          <w:color w:val="auto"/>
        </w:rPr>
      </w:pPr>
      <w:bookmarkStart w:id="37" w:name="_Toc14179348"/>
      <w:bookmarkStart w:id="38" w:name="_Toc28371027"/>
      <w:bookmarkStart w:id="39" w:name="_Toc76110526"/>
      <w:bookmarkStart w:id="40" w:name="_Toc88328852"/>
      <w:r>
        <w:rPr>
          <w:rFonts w:hint="eastAsia" w:ascii="黑体" w:hAnsi="黑体" w:eastAsia="黑体"/>
          <w:bCs w:val="0"/>
          <w:color w:val="auto"/>
        </w:rPr>
        <w:t>其他资料</w:t>
      </w:r>
      <w:bookmarkEnd w:id="37"/>
      <w:bookmarkEnd w:id="38"/>
      <w:bookmarkEnd w:id="39"/>
      <w:bookmarkEnd w:id="40"/>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3"/>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1" w:name="_Toc12254"/>
      <w:bookmarkEnd w:id="41"/>
      <w:bookmarkStart w:id="42" w:name="_Toc468"/>
      <w:bookmarkEnd w:id="42"/>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5F18"/>
    <w:multiLevelType w:val="singleLevel"/>
    <w:tmpl w:val="98455F18"/>
    <w:lvl w:ilvl="0" w:tentative="0">
      <w:start w:val="1"/>
      <w:numFmt w:val="decimal"/>
      <w:suff w:val="space"/>
      <w:lvlText w:val="%1."/>
      <w:lvlJc w:val="left"/>
    </w:lvl>
  </w:abstractNum>
  <w:abstractNum w:abstractNumId="1">
    <w:nsid w:val="01FB6DA1"/>
    <w:multiLevelType w:val="singleLevel"/>
    <w:tmpl w:val="01FB6DA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1733493D"/>
    <w:rsid w:val="1AD31D9C"/>
    <w:rsid w:val="26485F24"/>
    <w:rsid w:val="40363C5C"/>
    <w:rsid w:val="494E22EC"/>
    <w:rsid w:val="53AC0106"/>
    <w:rsid w:val="569640A4"/>
    <w:rsid w:val="5A56559C"/>
    <w:rsid w:val="5DB876FF"/>
    <w:rsid w:val="62A302F7"/>
    <w:rsid w:val="7178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2487</Words>
  <Characters>2768</Characters>
  <Lines>0</Lines>
  <Paragraphs>0</Paragraphs>
  <TotalTime>8</TotalTime>
  <ScaleCrop>false</ScaleCrop>
  <LinksUpToDate>false</LinksUpToDate>
  <CharactersWithSpaces>3407</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2024-11-04T02:55:18Z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897A296F8C974604A67C13DE02DB04C0</vt:lpwstr>
  </property>
</Properties>
</file>