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pStyle w:val="2"/>
      </w:pPr>
    </w:p>
    <w:p>
      <w:pPr>
        <w:spacing w:line="700" w:lineRule="exact"/>
        <w:jc w:val="center"/>
        <w:rPr>
          <w:rFonts w:hint="eastAsia" w:ascii="Times New Roman" w:hAnsi="Times New Roman" w:eastAsia="方正小标宋_GBK" w:cs="Times New Roman"/>
          <w:b/>
          <w:bCs/>
          <w:color w:val="auto"/>
          <w:sz w:val="44"/>
          <w:szCs w:val="44"/>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eastAsia" w:ascii="Times New Roman" w:hAnsi="Times New Roman" w:eastAsia="方正小标宋_GBK" w:cs="Times New Roman"/>
          <w:b/>
          <w:bCs/>
          <w:color w:val="auto"/>
          <w:sz w:val="44"/>
          <w:szCs w:val="44"/>
          <w:lang w:val="en-US" w:eastAsia="zh-CN"/>
        </w:rPr>
        <w:t>玉溪市中医医院医用液氧、瓶装氧、氮气、二氧化碳、氧气钢瓶采购项目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jc w:val="center"/>
        <w:textAlignment w:val="auto"/>
        <w:outlineLvl w:val="9"/>
        <w:rPr>
          <w:rFonts w:hint="default"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w:t>
      </w:r>
      <w:r>
        <w:rPr>
          <w:rFonts w:hint="default" w:ascii="Times New Roman" w:hAnsi="Times New Roman" w:eastAsia="方正仿宋_GBK" w:cs="Times New Roman"/>
          <w:color w:val="auto"/>
          <w:kern w:val="0"/>
          <w:sz w:val="32"/>
          <w:szCs w:val="32"/>
        </w:rPr>
        <w:t>玉中医采YQCG202411</w:t>
      </w:r>
      <w:r>
        <w:rPr>
          <w:rFonts w:hint="eastAsia" w:ascii="Times New Roman" w:hAnsi="Times New Roman" w:eastAsia="方正仿宋_GBK" w:cs="Times New Roman"/>
          <w:color w:val="auto"/>
          <w:kern w:val="0"/>
          <w:sz w:val="32"/>
          <w:szCs w:val="32"/>
          <w:lang w:val="en-US" w:eastAsia="zh-CN"/>
        </w:rPr>
        <w:t>26</w:t>
      </w:r>
      <w:r>
        <w:rPr>
          <w:rFonts w:hint="default" w:ascii="Times New Roman" w:hAnsi="Times New Roman" w:eastAsia="方正仿宋_GBK" w:cs="Times New Roman"/>
          <w:color w:val="auto"/>
          <w:kern w:val="0"/>
          <w:sz w:val="32"/>
          <w:szCs w:val="32"/>
        </w:rPr>
        <w:t>-054</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textAlignment w:val="auto"/>
        <w:outlineLvl w:val="9"/>
        <w:rPr>
          <w:rFonts w:hint="eastAsia" w:ascii="Times New Roman" w:hAnsi="Times New Roman" w:eastAsia="方正仿宋_GBK" w:cs="Times New Roman"/>
          <w:color w:val="auto"/>
          <w:kern w:val="0"/>
          <w:sz w:val="32"/>
          <w:szCs w:val="32"/>
          <w:lang w:val="en-US" w:eastAsia="zh-CN"/>
        </w:rPr>
      </w:pPr>
    </w:p>
    <w:p>
      <w:pPr>
        <w:rPr>
          <w:rFonts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hint="eastAsia" w:ascii="方正仿宋简体" w:hAnsi="宋体" w:eastAsia="方正仿宋简体"/>
          <w:b/>
          <w:bCs/>
          <w:color w:val="auto"/>
          <w:sz w:val="44"/>
          <w:szCs w:val="44"/>
        </w:rPr>
      </w:pPr>
    </w:p>
    <w:p>
      <w:pPr>
        <w:rPr>
          <w:rFonts w:hint="eastAsia"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rPr>
          <w:rFonts w:hint="eastAsia" w:ascii="黑体" w:hAnsi="黑体" w:eastAsia="黑体"/>
          <w:bCs w:val="0"/>
          <w:color w:val="auto"/>
        </w:r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pPr>
        <w:pStyle w:val="3"/>
        <w:rPr>
          <w:rFonts w:ascii="黑体" w:hAnsi="黑体" w:eastAsia="黑体"/>
          <w:bCs w:val="0"/>
          <w:color w:val="auto"/>
        </w:rPr>
      </w:pPr>
      <w:r>
        <w:rPr>
          <w:rFonts w:hint="eastAsia" w:ascii="黑体" w:hAnsi="黑体" w:eastAsia="黑体"/>
          <w:bCs w:val="0"/>
          <w:color w:val="auto"/>
        </w:rPr>
        <w:t>资格审查部分（特定资格要求）</w:t>
      </w:r>
    </w:p>
    <w:p>
      <w:pPr>
        <w:pStyle w:val="7"/>
        <w:numPr>
          <w:ilvl w:val="0"/>
          <w:numId w:val="1"/>
        </w:numPr>
        <w:ind w:firstLine="480" w:firstLineChars="200"/>
        <w:rPr>
          <w:rFonts w:hint="eastAsia" w:ascii="方正仿宋简体" w:hAnsi="宋体" w:eastAsia="方正仿宋简体" w:cs="宋体"/>
          <w:color w:val="auto"/>
          <w:kern w:val="2"/>
          <w:sz w:val="24"/>
          <w:szCs w:val="24"/>
          <w:lang w:val="en-US" w:eastAsia="zh-CN" w:bidi="ar-SA"/>
        </w:rPr>
      </w:pPr>
      <w:r>
        <w:rPr>
          <w:rFonts w:hint="eastAsia" w:ascii="方正仿宋简体" w:hAnsi="宋体" w:eastAsia="方正仿宋简体" w:cs="宋体"/>
          <w:color w:val="auto"/>
          <w:kern w:val="2"/>
          <w:sz w:val="24"/>
          <w:szCs w:val="24"/>
          <w:lang w:val="en-US" w:eastAsia="zh-CN" w:bidi="ar-SA"/>
        </w:rPr>
        <w:t>报价人所投</w:t>
      </w:r>
      <w:r>
        <w:rPr>
          <w:rFonts w:hint="default" w:ascii="方正仿宋简体" w:hAnsi="宋体" w:eastAsia="方正仿宋简体" w:cs="宋体"/>
          <w:color w:val="auto"/>
          <w:kern w:val="2"/>
          <w:sz w:val="24"/>
          <w:szCs w:val="24"/>
          <w:lang w:val="en-US" w:eastAsia="zh-CN" w:bidi="ar-SA"/>
        </w:rPr>
        <w:t>的产品必需符合国家标准，并提供相关营业执照、药品生产许可证、药品注册证或再注册批件、医用液态氧配送服务备案件、危险化学品经营许可证。</w:t>
      </w:r>
    </w:p>
    <w:p>
      <w:pPr>
        <w:pStyle w:val="2"/>
        <w:keepNext w:val="0"/>
        <w:keepLines w:val="0"/>
        <w:pageBreakBefore w:val="0"/>
        <w:tabs>
          <w:tab w:val="left" w:pos="691"/>
        </w:tabs>
        <w:kinsoku/>
        <w:wordWrap/>
        <w:overflowPunct/>
        <w:topLinePunct w:val="0"/>
        <w:bidi w:val="0"/>
        <w:adjustRightInd/>
        <w:snapToGrid/>
        <w:spacing w:line="560" w:lineRule="exact"/>
        <w:ind w:firstLine="420" w:firstLineChars="200"/>
        <w:textAlignment w:val="auto"/>
        <w:rPr>
          <w:rFonts w:hint="eastAsia"/>
          <w:color w:val="auto"/>
          <w:lang w:val="en-US" w:eastAsia="zh-CN"/>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资格审查部分（一般资格要求）</w:t>
      </w:r>
    </w:p>
    <w:p>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5" w:name="_Toc31847"/>
            <w:bookmarkEnd w:id="5"/>
            <w:bookmarkStart w:id="6" w:name="_Toc15398"/>
            <w:bookmarkEnd w:id="6"/>
            <w:bookmarkStart w:id="7"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3"/>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88328824"/>
      <w:bookmarkStart w:id="13" w:name="_Toc27285"/>
      <w:bookmarkStart w:id="14" w:name="_Toc25770"/>
    </w:p>
    <w:p>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w:t>
      </w:r>
      <w:r>
        <w:rPr>
          <w:rFonts w:hint="default" w:ascii="方正仿宋简体" w:hAnsi="宋体" w:eastAsia="方正仿宋简体"/>
          <w:b/>
          <w:bCs/>
          <w:color w:val="auto"/>
          <w:sz w:val="24"/>
          <w:szCs w:val="24"/>
          <w:lang w:val="en-US" w:eastAsia="zh-CN"/>
        </w:rPr>
        <w:t>供应商自拟格式承诺以上内容此部分不提供格式</w:t>
      </w:r>
      <w:r>
        <w:rPr>
          <w:rFonts w:hint="eastAsia" w:ascii="方正仿宋简体" w:hAnsi="宋体" w:eastAsia="方正仿宋简体"/>
          <w:b/>
          <w:bCs/>
          <w:color w:val="auto"/>
          <w:sz w:val="24"/>
          <w:szCs w:val="24"/>
          <w:lang w:val="en-US" w:eastAsia="zh-CN"/>
        </w:rPr>
        <w:t>,</w:t>
      </w:r>
      <w:r>
        <w:rPr>
          <w:rFonts w:hint="default" w:ascii="方正仿宋简体" w:hAnsi="宋体" w:eastAsia="方正仿宋简体"/>
          <w:color w:val="auto"/>
          <w:sz w:val="24"/>
          <w:szCs w:val="24"/>
          <w:lang w:val="en-US" w:eastAsia="zh-CN"/>
        </w:rPr>
        <w:t>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15981"/>
      <w:bookmarkEnd w:id="20"/>
      <w:bookmarkStart w:id="21" w:name="_Toc31298"/>
      <w:bookmarkEnd w:id="21"/>
      <w:bookmarkStart w:id="22" w:name="_Toc28459"/>
      <w:bookmarkEnd w:id="22"/>
      <w:bookmarkStart w:id="23" w:name="_Toc10984"/>
      <w:bookmarkEnd w:id="23"/>
      <w:bookmarkStart w:id="24" w:name="_Toc88328830"/>
      <w:bookmarkStart w:id="25" w:name="_Toc29456"/>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报价产品</w:t>
      </w:r>
      <w:r>
        <w:rPr>
          <w:rFonts w:hint="eastAsia" w:ascii="方正仿宋简体" w:hAnsi="宋体" w:eastAsia="方正仿宋简体"/>
          <w:b/>
          <w:bCs/>
          <w:color w:val="auto"/>
          <w:sz w:val="24"/>
          <w:szCs w:val="24"/>
        </w:rPr>
        <w:t>型号一致的产品彩页资料、厂家出具的技术白皮书</w:t>
      </w:r>
      <w:r>
        <w:rPr>
          <w:rFonts w:hint="eastAsia" w:ascii="方正仿宋简体" w:hAnsi="宋体" w:eastAsia="方正仿宋简体"/>
          <w:color w:val="auto"/>
          <w:sz w:val="24"/>
          <w:szCs w:val="24"/>
        </w:rPr>
        <w:t>和其他有关介绍资料</w:t>
      </w:r>
      <w:r>
        <w:rPr>
          <w:rFonts w:hint="eastAsia" w:ascii="方正仿宋简体" w:hAnsi="宋体" w:eastAsia="方正仿宋简体"/>
          <w:color w:val="auto"/>
          <w:sz w:val="24"/>
          <w:szCs w:val="24"/>
          <w:lang w:eastAsia="zh-CN"/>
        </w:rPr>
        <w:t>（如有）</w:t>
      </w:r>
      <w:r>
        <w:rPr>
          <w:rFonts w:hint="eastAsia" w:ascii="方正仿宋简体" w:hAnsi="宋体" w:eastAsia="方正仿宋简体"/>
          <w:color w:val="auto"/>
          <w:sz w:val="24"/>
          <w:szCs w:val="24"/>
        </w:rPr>
        <w:t>。</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2</w:t>
      </w:r>
      <w:r>
        <w:rPr>
          <w:rFonts w:ascii="方正仿宋简体" w:hAnsi="宋体" w:eastAsia="方正仿宋简体"/>
          <w:color w:val="auto"/>
          <w:sz w:val="24"/>
          <w:szCs w:val="24"/>
        </w:rPr>
        <w:t>.</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3</w:t>
      </w:r>
      <w:r>
        <w:rPr>
          <w:rFonts w:ascii="方正仿宋简体" w:hAnsi="宋体" w:eastAsia="方正仿宋简体"/>
          <w:color w:val="auto"/>
          <w:sz w:val="24"/>
          <w:szCs w:val="24"/>
        </w:rPr>
        <w:t>.</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4</w:t>
      </w:r>
      <w:bookmarkStart w:id="43" w:name="_GoBack"/>
      <w:bookmarkEnd w:id="43"/>
      <w:r>
        <w:rPr>
          <w:rFonts w:ascii="方正仿宋简体" w:hAnsi="宋体" w:eastAsia="方正仿宋简体"/>
          <w:color w:val="auto"/>
          <w:sz w:val="24"/>
          <w:szCs w:val="24"/>
        </w:rPr>
        <w:t>.</w:t>
      </w:r>
      <w:r>
        <w:rPr>
          <w:rFonts w:hint="eastAsia" w:ascii="方正仿宋简体" w:hAnsi="宋体" w:eastAsia="方正仿宋简体"/>
          <w:color w:val="auto"/>
          <w:sz w:val="24"/>
          <w:szCs w:val="24"/>
        </w:rPr>
        <w:t>产品执行标准（提供产品注册标准：YZB等资料供评审）。</w:t>
      </w:r>
    </w:p>
    <w:p>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pPr>
        <w:pStyle w:val="8"/>
        <w:ind w:firstLine="480" w:firstLineChars="200"/>
        <w:rPr>
          <w:rFonts w:ascii="方正仿宋简体" w:hAnsi="宋体" w:eastAsia="方正仿宋简体"/>
          <w:b w:val="0"/>
          <w:bCs w:val="0"/>
          <w:color w:val="auto"/>
          <w:sz w:val="24"/>
          <w:szCs w:val="24"/>
        </w:rPr>
        <w:sectPr>
          <w:pgSz w:w="11906" w:h="16838"/>
          <w:pgMar w:top="1191" w:right="1191" w:bottom="1191" w:left="1304" w:header="720" w:footer="720" w:gutter="0"/>
          <w:pgNumType w:fmt="numberInDash"/>
          <w:cols w:space="720" w:num="1"/>
          <w:docGrid w:type="lines" w:linePitch="317" w:charSpace="0"/>
        </w:sectPr>
      </w:pPr>
      <w:r>
        <w:rPr>
          <w:rFonts w:hint="eastAsia" w:ascii="方正仿宋简体" w:hAnsi="宋体" w:eastAsia="方正仿宋简体" w:cs="宋体"/>
          <w:color w:val="auto"/>
          <w:szCs w:val="24"/>
        </w:rPr>
        <w:t>此部分不提供格式，由响应人根据采购人要求及自身实际情况自行填写。</w:t>
      </w:r>
      <w:r>
        <w:rPr>
          <w:rFonts w:hint="eastAsia" w:ascii="方正仿宋简体" w:hAnsi="宋体" w:eastAsia="方正仿宋简体"/>
          <w:b w:val="0"/>
          <w:bCs w:val="0"/>
          <w:color w:val="auto"/>
          <w:sz w:val="24"/>
          <w:szCs w:val="24"/>
        </w:rPr>
        <w:t>内容包含</w:t>
      </w:r>
      <w:bookmarkStart w:id="27" w:name="_Toc11421569"/>
      <w:bookmarkStart w:id="28" w:name="_Toc88328849"/>
      <w:bookmarkStart w:id="29" w:name="_Toc76110522"/>
      <w:bookmarkStart w:id="30" w:name="_Toc14179344"/>
      <w:bookmarkStart w:id="31" w:name="_Toc28371023"/>
      <w:r>
        <w:rPr>
          <w:rFonts w:hint="eastAsia" w:ascii="方正仿宋简体" w:hAnsi="宋体" w:eastAsia="方正仿宋简体"/>
          <w:b w:val="0"/>
          <w:bCs w:val="0"/>
          <w:color w:val="auto"/>
          <w:sz w:val="24"/>
          <w:szCs w:val="24"/>
          <w:lang w:val="en-US" w:eastAsia="zh-CN"/>
        </w:rPr>
        <w:t>报价应包含但不限于货物、人工费、材料费、运输费、包装、装卸、安装、验收合格、保险、税金、安全、利润、政策性文件规定及合同包含的所有风险、责任等各项应有的全部费用。</w:t>
      </w:r>
    </w:p>
    <w:bookmarkEnd w:id="27"/>
    <w:bookmarkEnd w:id="28"/>
    <w:bookmarkEnd w:id="29"/>
    <w:bookmarkEnd w:id="30"/>
    <w:bookmarkEnd w:id="31"/>
    <w:p>
      <w:pPr>
        <w:pStyle w:val="3"/>
        <w:widowControl/>
        <w:autoSpaceDE w:val="0"/>
        <w:spacing w:before="0" w:after="0" w:line="360" w:lineRule="auto"/>
        <w:rPr>
          <w:rFonts w:ascii="黑体" w:hAnsi="黑体" w:eastAsia="黑体"/>
          <w:bCs w:val="0"/>
          <w:color w:val="auto"/>
        </w:rPr>
      </w:pPr>
      <w:bookmarkStart w:id="32" w:name="_Toc88328851"/>
      <w:bookmarkStart w:id="33" w:name="_Toc76110521"/>
      <w:bookmarkStart w:id="34" w:name="_Toc11421566"/>
      <w:bookmarkStart w:id="35" w:name="_Toc14179341"/>
      <w:bookmarkStart w:id="36" w:name="_Toc28371020"/>
      <w:r>
        <w:rPr>
          <w:rFonts w:hint="eastAsia" w:ascii="黑体" w:hAnsi="黑体" w:eastAsia="黑体"/>
          <w:bCs w:val="0"/>
          <w:color w:val="auto"/>
        </w:rPr>
        <w:t>履约承诺书</w:t>
      </w:r>
      <w:bookmarkEnd w:id="32"/>
      <w:bookmarkEnd w:id="33"/>
      <w:bookmarkEnd w:id="34"/>
      <w:bookmarkEnd w:id="35"/>
      <w:bookmarkEnd w:id="36"/>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pPr>
        <w:rPr>
          <w:rFonts w:ascii="方正仿宋简体" w:hAnsi="宋体" w:eastAsia="方正仿宋简体"/>
          <w:color w:val="auto"/>
          <w:sz w:val="24"/>
          <w:u w:val="single"/>
        </w:rPr>
      </w:pPr>
    </w:p>
    <w:p>
      <w:pPr>
        <w:pStyle w:val="3"/>
        <w:widowControl/>
        <w:autoSpaceDE w:val="0"/>
        <w:spacing w:before="0" w:after="0" w:line="240" w:lineRule="auto"/>
        <w:ind w:firstLine="643" w:firstLineChars="200"/>
        <w:rPr>
          <w:rFonts w:ascii="黑体" w:hAnsi="黑体" w:eastAsia="黑体"/>
          <w:bCs w:val="0"/>
          <w:color w:val="auto"/>
        </w:rPr>
      </w:pPr>
      <w:bookmarkStart w:id="37" w:name="_Toc88328852"/>
      <w:bookmarkStart w:id="38" w:name="_Toc28371027"/>
      <w:bookmarkStart w:id="39" w:name="_Toc14179348"/>
      <w:bookmarkStart w:id="40" w:name="_Toc76110526"/>
      <w:r>
        <w:rPr>
          <w:rFonts w:hint="eastAsia" w:ascii="黑体" w:hAnsi="黑体" w:eastAsia="黑体"/>
          <w:bCs w:val="0"/>
          <w:color w:val="auto"/>
        </w:rPr>
        <w:t>其他资料</w:t>
      </w:r>
      <w:bookmarkEnd w:id="37"/>
      <w:bookmarkEnd w:id="38"/>
      <w:bookmarkEnd w:id="39"/>
      <w:bookmarkEnd w:id="40"/>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12254"/>
      <w:bookmarkEnd w:id="41"/>
      <w:bookmarkStart w:id="42" w:name="_Toc468"/>
      <w:bookmarkEnd w:id="42"/>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01FB6DA1"/>
    <w:multiLevelType w:val="singleLevel"/>
    <w:tmpl w:val="01FB6DA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05D77D2C"/>
    <w:rsid w:val="1733493D"/>
    <w:rsid w:val="1AD31D9C"/>
    <w:rsid w:val="221C3F32"/>
    <w:rsid w:val="237A166A"/>
    <w:rsid w:val="24A84BCD"/>
    <w:rsid w:val="26485F24"/>
    <w:rsid w:val="280F73CF"/>
    <w:rsid w:val="3C1A37D0"/>
    <w:rsid w:val="40363C5C"/>
    <w:rsid w:val="494E22EC"/>
    <w:rsid w:val="53AC0106"/>
    <w:rsid w:val="552D21F7"/>
    <w:rsid w:val="569640A4"/>
    <w:rsid w:val="598A64E4"/>
    <w:rsid w:val="5A56559C"/>
    <w:rsid w:val="5B3A0C74"/>
    <w:rsid w:val="5DB876FF"/>
    <w:rsid w:val="62A302F7"/>
    <w:rsid w:val="66C330EF"/>
    <w:rsid w:val="67D14E24"/>
    <w:rsid w:val="6CDC5516"/>
    <w:rsid w:val="7178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315</Words>
  <Characters>332</Characters>
  <Lines>0</Lines>
  <Paragraphs>0</Paragraphs>
  <TotalTime>6</TotalTime>
  <ScaleCrop>false</ScaleCrop>
  <LinksUpToDate>false</LinksUpToDate>
  <CharactersWithSpaces>432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2024-11-18T07:17:05Z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897A296F8C974604A67C13DE02DB04C0</vt:lpwstr>
  </property>
</Properties>
</file>