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EE30D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sz w:val="28"/>
          <w:szCs w:val="28"/>
        </w:rPr>
      </w:pPr>
      <w:r>
        <w:rPr>
          <w:rFonts w:hint="eastAsia" w:ascii="宋体" w:hAnsi="宋体" w:eastAsia="宋体" w:cs="宋体"/>
          <w:sz w:val="28"/>
          <w:szCs w:val="28"/>
        </w:rPr>
        <w:t>附件2</w:t>
      </w:r>
    </w:p>
    <w:p w14:paraId="4357D6FC">
      <w:pPr>
        <w:jc w:val="center"/>
        <w:rPr>
          <w:rFonts w:hint="eastAsia"/>
          <w:sz w:val="24"/>
        </w:rPr>
      </w:pPr>
      <w:r>
        <w:rPr>
          <w:rFonts w:hint="eastAsia"/>
          <w:sz w:val="32"/>
          <w:szCs w:val="32"/>
        </w:rPr>
        <w:t>招标技术规格</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
        <w:gridCol w:w="7296"/>
        <w:gridCol w:w="1560"/>
      </w:tblGrid>
      <w:tr w14:paraId="69FB9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1F24200A">
            <w:pPr>
              <w:jc w:val="center"/>
              <w:rPr>
                <w:rFonts w:hint="eastAsia" w:ascii="宋体" w:hAnsi="宋体"/>
                <w:sz w:val="28"/>
                <w:szCs w:val="28"/>
              </w:rPr>
            </w:pPr>
            <w:r>
              <w:rPr>
                <w:rFonts w:hint="eastAsia" w:ascii="宋体" w:hAnsi="宋体"/>
                <w:sz w:val="28"/>
                <w:szCs w:val="28"/>
              </w:rPr>
              <w:t>序号</w:t>
            </w:r>
          </w:p>
        </w:tc>
        <w:tc>
          <w:tcPr>
            <w:tcW w:w="7296" w:type="dxa"/>
            <w:noWrap w:val="0"/>
            <w:vAlign w:val="center"/>
          </w:tcPr>
          <w:p w14:paraId="77D9FE49">
            <w:pPr>
              <w:spacing w:line="360" w:lineRule="auto"/>
              <w:jc w:val="center"/>
              <w:rPr>
                <w:rFonts w:hint="eastAsia" w:ascii="宋体" w:hAnsi="宋体"/>
                <w:sz w:val="28"/>
                <w:szCs w:val="28"/>
              </w:rPr>
            </w:pPr>
            <w:r>
              <w:rPr>
                <w:rFonts w:hint="eastAsia" w:ascii="宋体" w:hAnsi="宋体"/>
                <w:sz w:val="28"/>
                <w:szCs w:val="28"/>
              </w:rPr>
              <w:t>招标规格</w:t>
            </w:r>
          </w:p>
        </w:tc>
        <w:tc>
          <w:tcPr>
            <w:tcW w:w="1560" w:type="dxa"/>
            <w:noWrap w:val="0"/>
            <w:vAlign w:val="center"/>
          </w:tcPr>
          <w:p w14:paraId="63379E0C">
            <w:pPr>
              <w:jc w:val="center"/>
              <w:rPr>
                <w:rFonts w:hint="eastAsia"/>
                <w:sz w:val="28"/>
                <w:szCs w:val="28"/>
              </w:rPr>
            </w:pPr>
            <w:r>
              <w:rPr>
                <w:rFonts w:hint="eastAsia"/>
                <w:sz w:val="28"/>
                <w:szCs w:val="28"/>
              </w:rPr>
              <w:t>备注</w:t>
            </w:r>
          </w:p>
        </w:tc>
      </w:tr>
      <w:tr w14:paraId="393A58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01205B3">
            <w:pPr>
              <w:jc w:val="center"/>
              <w:rPr>
                <w:rFonts w:hint="eastAsia" w:ascii="宋体" w:hAnsi="宋体"/>
              </w:rPr>
            </w:pPr>
            <w:r>
              <w:rPr>
                <w:rFonts w:hint="eastAsia" w:ascii="宋体" w:hAnsi="宋体"/>
              </w:rPr>
              <w:t>1</w:t>
            </w:r>
          </w:p>
        </w:tc>
        <w:tc>
          <w:tcPr>
            <w:tcW w:w="7296" w:type="dxa"/>
            <w:noWrap w:val="0"/>
            <w:vAlign w:val="top"/>
          </w:tcPr>
          <w:p w14:paraId="7F25F785">
            <w:pPr>
              <w:spacing w:line="360" w:lineRule="auto"/>
              <w:rPr>
                <w:rFonts w:hint="eastAsia" w:ascii="宋体" w:hAnsi="宋体"/>
              </w:rPr>
            </w:pPr>
            <w:r>
              <w:rPr>
                <w:rFonts w:hint="eastAsia" w:ascii="宋体" w:hAnsi="宋体"/>
              </w:rPr>
              <w:t>系统设备的名称、数量、产品定位</w:t>
            </w:r>
          </w:p>
        </w:tc>
        <w:tc>
          <w:tcPr>
            <w:tcW w:w="1560" w:type="dxa"/>
            <w:noWrap w:val="0"/>
            <w:vAlign w:val="top"/>
          </w:tcPr>
          <w:p w14:paraId="35F1081A">
            <w:pPr>
              <w:rPr>
                <w:rFonts w:hint="eastAsia"/>
              </w:rPr>
            </w:pPr>
          </w:p>
        </w:tc>
      </w:tr>
      <w:tr w14:paraId="19BCA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880" w:type="dxa"/>
            <w:noWrap w:val="0"/>
            <w:vAlign w:val="center"/>
          </w:tcPr>
          <w:p w14:paraId="3E347EF6">
            <w:pPr>
              <w:jc w:val="center"/>
              <w:rPr>
                <w:rFonts w:hint="eastAsia" w:ascii="宋体" w:hAnsi="宋体"/>
              </w:rPr>
            </w:pPr>
            <w:r>
              <w:rPr>
                <w:rFonts w:hint="eastAsia" w:ascii="宋体" w:hAnsi="宋体"/>
              </w:rPr>
              <w:t>1.1</w:t>
            </w:r>
          </w:p>
        </w:tc>
        <w:tc>
          <w:tcPr>
            <w:tcW w:w="7296" w:type="dxa"/>
            <w:noWrap w:val="0"/>
            <w:vAlign w:val="top"/>
          </w:tcPr>
          <w:p w14:paraId="05037D29">
            <w:pPr>
              <w:spacing w:line="360" w:lineRule="auto"/>
              <w:rPr>
                <w:rFonts w:hint="eastAsia" w:ascii="宋体" w:hAnsi="宋体" w:eastAsia="宋体"/>
                <w:lang w:val="en-US" w:eastAsia="zh-CN"/>
              </w:rPr>
            </w:pPr>
            <w:r>
              <w:rPr>
                <w:rFonts w:hint="eastAsia" w:ascii="宋体" w:hAnsi="宋体"/>
              </w:rPr>
              <w:t>名称：玉溪市中医医院</w:t>
            </w:r>
            <w:r>
              <w:rPr>
                <w:rFonts w:hint="eastAsia" w:ascii="宋体" w:hAnsi="宋体"/>
                <w:lang w:val="en-US" w:eastAsia="zh-CN"/>
              </w:rPr>
              <w:t>化粪池清掏服务</w:t>
            </w:r>
            <w:r>
              <w:rPr>
                <w:rFonts w:hint="eastAsia" w:ascii="宋体" w:hAnsi="宋体"/>
              </w:rPr>
              <w:t>采购</w:t>
            </w:r>
            <w:r>
              <w:rPr>
                <w:rFonts w:hint="eastAsia" w:ascii="宋体" w:hAnsi="宋体"/>
                <w:lang w:val="en-US" w:eastAsia="zh-CN"/>
              </w:rPr>
              <w:t>项目</w:t>
            </w:r>
          </w:p>
        </w:tc>
        <w:tc>
          <w:tcPr>
            <w:tcW w:w="1560" w:type="dxa"/>
            <w:noWrap w:val="0"/>
            <w:vAlign w:val="top"/>
          </w:tcPr>
          <w:p w14:paraId="3078609A">
            <w:pPr>
              <w:rPr>
                <w:rFonts w:hint="eastAsia"/>
              </w:rPr>
            </w:pPr>
          </w:p>
        </w:tc>
      </w:tr>
      <w:tr w14:paraId="41038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26DA2D1">
            <w:pPr>
              <w:jc w:val="center"/>
              <w:rPr>
                <w:rFonts w:hint="eastAsia" w:ascii="宋体" w:hAnsi="宋体" w:eastAsia="宋体"/>
                <w:lang w:val="en-US" w:eastAsia="zh-CN"/>
              </w:rPr>
            </w:pPr>
            <w:r>
              <w:rPr>
                <w:rFonts w:hint="eastAsia" w:ascii="宋体" w:hAnsi="宋体"/>
              </w:rPr>
              <w:t>1.</w:t>
            </w:r>
            <w:r>
              <w:rPr>
                <w:rFonts w:hint="eastAsia" w:ascii="宋体" w:hAnsi="宋体"/>
                <w:lang w:val="en-US" w:eastAsia="zh-CN"/>
              </w:rPr>
              <w:t>2</w:t>
            </w:r>
          </w:p>
        </w:tc>
        <w:tc>
          <w:tcPr>
            <w:tcW w:w="7296" w:type="dxa"/>
            <w:noWrap w:val="0"/>
            <w:vAlign w:val="top"/>
          </w:tcPr>
          <w:p w14:paraId="1AFE84A5">
            <w:pPr>
              <w:spacing w:line="360" w:lineRule="auto"/>
              <w:rPr>
                <w:rFonts w:hint="eastAsia" w:ascii="宋体" w:hAnsi="宋体" w:eastAsia="宋体"/>
                <w:lang w:val="en-US" w:eastAsia="zh-CN"/>
              </w:rPr>
            </w:pPr>
            <w:r>
              <w:rPr>
                <w:rFonts w:hint="eastAsia" w:ascii="宋体" w:hAnsi="宋体"/>
              </w:rPr>
              <w:t>定位：</w:t>
            </w:r>
            <w:r>
              <w:rPr>
                <w:rFonts w:hint="eastAsia" w:ascii="宋体" w:hAnsi="宋体"/>
                <w:lang w:val="en-US" w:eastAsia="zh-CN"/>
              </w:rPr>
              <w:t>服务</w:t>
            </w:r>
          </w:p>
        </w:tc>
        <w:tc>
          <w:tcPr>
            <w:tcW w:w="1560" w:type="dxa"/>
            <w:noWrap w:val="0"/>
            <w:vAlign w:val="top"/>
          </w:tcPr>
          <w:p w14:paraId="101AECC8">
            <w:pPr>
              <w:rPr>
                <w:rFonts w:hint="eastAsia"/>
              </w:rPr>
            </w:pPr>
          </w:p>
        </w:tc>
      </w:tr>
      <w:tr w14:paraId="6D9AA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jc w:val="center"/>
        </w:trPr>
        <w:tc>
          <w:tcPr>
            <w:tcW w:w="880" w:type="dxa"/>
            <w:noWrap w:val="0"/>
            <w:vAlign w:val="center"/>
          </w:tcPr>
          <w:p w14:paraId="0270A6DD">
            <w:pPr>
              <w:jc w:val="center"/>
              <w:rPr>
                <w:rFonts w:hint="default" w:ascii="宋体" w:hAnsi="宋体" w:eastAsia="宋体"/>
                <w:lang w:val="en-US" w:eastAsia="zh-CN"/>
              </w:rPr>
            </w:pPr>
            <w:r>
              <w:rPr>
                <w:rFonts w:hint="eastAsia" w:ascii="宋体" w:hAnsi="宋体"/>
                <w:lang w:val="en-US" w:eastAsia="zh-CN"/>
              </w:rPr>
              <w:t>2</w:t>
            </w:r>
          </w:p>
        </w:tc>
        <w:tc>
          <w:tcPr>
            <w:tcW w:w="7296" w:type="dxa"/>
            <w:noWrap w:val="0"/>
            <w:vAlign w:val="top"/>
          </w:tcPr>
          <w:p w14:paraId="413A51D7">
            <w:pPr>
              <w:spacing w:line="360" w:lineRule="auto"/>
              <w:rPr>
                <w:rFonts w:hint="default" w:ascii="宋体" w:hAnsi="宋体" w:eastAsia="宋体"/>
                <w:lang w:val="en-US" w:eastAsia="zh-CN"/>
              </w:rPr>
            </w:pPr>
            <w:r>
              <w:rPr>
                <w:rFonts w:hint="eastAsia" w:ascii="宋体" w:hAnsi="宋体"/>
                <w:lang w:val="en-US" w:eastAsia="zh-CN"/>
              </w:rPr>
              <w:t>服务期限：</w:t>
            </w:r>
            <w:r>
              <w:rPr>
                <w:rFonts w:hint="eastAsia" w:ascii="宋体" w:hAnsi="宋体" w:cs="宋体"/>
                <w:kern w:val="0"/>
                <w:sz w:val="21"/>
                <w:szCs w:val="21"/>
                <w:lang w:val="en-US" w:eastAsia="zh-CN"/>
              </w:rPr>
              <w:t>三年、合同一年一签，考核合格后续签下一年合同</w:t>
            </w:r>
          </w:p>
        </w:tc>
        <w:tc>
          <w:tcPr>
            <w:tcW w:w="1560" w:type="dxa"/>
            <w:noWrap w:val="0"/>
            <w:vAlign w:val="top"/>
          </w:tcPr>
          <w:p w14:paraId="1536EBBE">
            <w:pPr>
              <w:rPr>
                <w:rFonts w:hint="eastAsia"/>
              </w:rPr>
            </w:pPr>
          </w:p>
        </w:tc>
      </w:tr>
      <w:tr w14:paraId="1FF0D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880" w:type="dxa"/>
            <w:noWrap w:val="0"/>
            <w:vAlign w:val="center"/>
          </w:tcPr>
          <w:p w14:paraId="6D45B61B">
            <w:pPr>
              <w:jc w:val="center"/>
              <w:rPr>
                <w:rFonts w:hint="eastAsia" w:ascii="宋体" w:hAnsi="宋体" w:eastAsia="宋体"/>
                <w:lang w:eastAsia="zh-CN"/>
              </w:rPr>
            </w:pPr>
            <w:r>
              <w:rPr>
                <w:rFonts w:hint="eastAsia" w:ascii="宋体" w:hAnsi="宋体"/>
                <w:lang w:val="en-US" w:eastAsia="zh-CN"/>
              </w:rPr>
              <w:t>3</w:t>
            </w:r>
          </w:p>
        </w:tc>
        <w:tc>
          <w:tcPr>
            <w:tcW w:w="7296" w:type="dxa"/>
            <w:noWrap w:val="0"/>
            <w:vAlign w:val="top"/>
          </w:tcPr>
          <w:p w14:paraId="102E9DA3">
            <w:pPr>
              <w:spacing w:line="360" w:lineRule="auto"/>
              <w:rPr>
                <w:rFonts w:hint="eastAsia" w:ascii="宋体" w:hAnsi="宋体"/>
              </w:rPr>
            </w:pPr>
            <w:r>
              <w:rPr>
                <w:rFonts w:hint="eastAsia" w:ascii="宋体" w:hAnsi="宋体"/>
              </w:rPr>
              <w:t>资质要求、功能要求、配置要求</w:t>
            </w:r>
          </w:p>
        </w:tc>
        <w:tc>
          <w:tcPr>
            <w:tcW w:w="1560" w:type="dxa"/>
            <w:noWrap w:val="0"/>
            <w:vAlign w:val="top"/>
          </w:tcPr>
          <w:p w14:paraId="795FABCF">
            <w:pPr>
              <w:rPr>
                <w:rFonts w:hint="eastAsia"/>
              </w:rPr>
            </w:pPr>
          </w:p>
        </w:tc>
      </w:tr>
      <w:tr w14:paraId="75CD1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1D2B610B">
            <w:pPr>
              <w:jc w:val="center"/>
              <w:rPr>
                <w:rFonts w:hint="eastAsia" w:ascii="宋体" w:hAnsi="宋体"/>
              </w:rPr>
            </w:pPr>
            <w:r>
              <w:rPr>
                <w:rFonts w:hint="eastAsia" w:ascii="宋体" w:hAnsi="宋体"/>
                <w:lang w:val="en-US" w:eastAsia="zh-CN"/>
              </w:rPr>
              <w:t>3</w:t>
            </w:r>
            <w:r>
              <w:rPr>
                <w:rFonts w:hint="eastAsia" w:ascii="宋体" w:hAnsi="宋体"/>
              </w:rPr>
              <w:t>.1</w:t>
            </w:r>
          </w:p>
        </w:tc>
        <w:tc>
          <w:tcPr>
            <w:tcW w:w="7296" w:type="dxa"/>
            <w:noWrap w:val="0"/>
            <w:vAlign w:val="top"/>
          </w:tcPr>
          <w:p w14:paraId="27248BB9">
            <w:pPr>
              <w:spacing w:line="360" w:lineRule="auto"/>
              <w:rPr>
                <w:rFonts w:hint="eastAsia" w:ascii="宋体" w:hAnsi="宋体"/>
              </w:rPr>
            </w:pPr>
            <w:r>
              <w:rPr>
                <w:rFonts w:hint="eastAsia" w:ascii="宋体" w:hAnsi="宋体"/>
              </w:rPr>
              <w:t>在中华人民共和国境内注册，能在国内合法提供与采购内容及相关服务的企业</w:t>
            </w:r>
          </w:p>
        </w:tc>
        <w:tc>
          <w:tcPr>
            <w:tcW w:w="1560" w:type="dxa"/>
            <w:noWrap w:val="0"/>
            <w:vAlign w:val="top"/>
          </w:tcPr>
          <w:p w14:paraId="691430D5">
            <w:pPr>
              <w:rPr>
                <w:rFonts w:hint="eastAsia"/>
              </w:rPr>
            </w:pPr>
          </w:p>
        </w:tc>
      </w:tr>
      <w:tr w14:paraId="04EBD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C934F0E">
            <w:pPr>
              <w:jc w:val="center"/>
              <w:rPr>
                <w:rFonts w:hint="eastAsia" w:ascii="宋体" w:hAnsi="宋体"/>
              </w:rPr>
            </w:pPr>
            <w:r>
              <w:rPr>
                <w:rFonts w:hint="eastAsia" w:ascii="宋体" w:hAnsi="宋体"/>
                <w:lang w:val="en-US" w:eastAsia="zh-CN"/>
              </w:rPr>
              <w:t>3</w:t>
            </w:r>
            <w:r>
              <w:rPr>
                <w:rFonts w:hint="eastAsia" w:ascii="宋体" w:hAnsi="宋体"/>
              </w:rPr>
              <w:t>.2</w:t>
            </w:r>
          </w:p>
        </w:tc>
        <w:tc>
          <w:tcPr>
            <w:tcW w:w="7296" w:type="dxa"/>
            <w:noWrap w:val="0"/>
            <w:vAlign w:val="top"/>
          </w:tcPr>
          <w:p w14:paraId="576752DD">
            <w:pPr>
              <w:spacing w:line="360" w:lineRule="auto"/>
              <w:rPr>
                <w:rFonts w:hint="eastAsia" w:ascii="宋体" w:hAnsi="宋体" w:eastAsia="宋体"/>
                <w:lang w:eastAsia="zh-CN"/>
              </w:rPr>
            </w:pPr>
            <w:r>
              <w:rPr>
                <w:rFonts w:hint="eastAsia" w:ascii="宋体" w:hAnsi="宋体"/>
              </w:rPr>
              <w:t>持有效的营业执照</w:t>
            </w:r>
            <w:r>
              <w:rPr>
                <w:rFonts w:hint="eastAsia" w:ascii="宋体" w:hAnsi="宋体"/>
                <w:lang w:eastAsia="zh-CN"/>
              </w:rPr>
              <w:t>（</w:t>
            </w:r>
            <w:r>
              <w:rPr>
                <w:rFonts w:hint="eastAsia" w:ascii="宋体" w:hAnsi="宋体"/>
                <w:lang w:val="en-US" w:eastAsia="zh-CN"/>
              </w:rPr>
              <w:t>经营范围：城市垃圾经营性服务</w:t>
            </w:r>
            <w:r>
              <w:rPr>
                <w:rFonts w:hint="eastAsia" w:ascii="宋体" w:hAnsi="宋体"/>
                <w:lang w:eastAsia="zh-CN"/>
              </w:rPr>
              <w:t>）</w:t>
            </w:r>
          </w:p>
        </w:tc>
        <w:tc>
          <w:tcPr>
            <w:tcW w:w="1560" w:type="dxa"/>
            <w:noWrap w:val="0"/>
            <w:vAlign w:val="top"/>
          </w:tcPr>
          <w:p w14:paraId="780CAE3D">
            <w:pPr>
              <w:rPr>
                <w:rFonts w:hint="eastAsia"/>
              </w:rPr>
            </w:pPr>
          </w:p>
        </w:tc>
      </w:tr>
      <w:tr w14:paraId="45024C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880" w:type="dxa"/>
            <w:noWrap w:val="0"/>
            <w:vAlign w:val="center"/>
          </w:tcPr>
          <w:p w14:paraId="71A2E469">
            <w:pPr>
              <w:jc w:val="center"/>
              <w:rPr>
                <w:rFonts w:hint="eastAsia" w:ascii="宋体" w:hAnsi="宋体"/>
              </w:rPr>
            </w:pPr>
            <w:r>
              <w:rPr>
                <w:rFonts w:hint="eastAsia" w:ascii="宋体" w:hAnsi="宋体"/>
                <w:lang w:val="en-US" w:eastAsia="zh-CN"/>
              </w:rPr>
              <w:t>3</w:t>
            </w:r>
            <w:r>
              <w:rPr>
                <w:rFonts w:hint="eastAsia" w:ascii="宋体" w:hAnsi="宋体"/>
              </w:rPr>
              <w:t>.3</w:t>
            </w:r>
          </w:p>
        </w:tc>
        <w:tc>
          <w:tcPr>
            <w:tcW w:w="7296" w:type="dxa"/>
            <w:noWrap w:val="0"/>
            <w:vAlign w:val="top"/>
          </w:tcPr>
          <w:p w14:paraId="4C5A61ED">
            <w:pPr>
              <w:spacing w:line="360" w:lineRule="auto"/>
              <w:rPr>
                <w:rFonts w:hint="eastAsia" w:ascii="宋体" w:hAnsi="宋体"/>
              </w:rPr>
            </w:pPr>
            <w:r>
              <w:rPr>
                <w:rFonts w:hint="eastAsia" w:ascii="宋体" w:hAnsi="宋体"/>
              </w:rPr>
              <w:t>组织机构代码证、税务登记证、法定代表人授权书、法定代表人身份证明书</w:t>
            </w:r>
          </w:p>
        </w:tc>
        <w:tc>
          <w:tcPr>
            <w:tcW w:w="1560" w:type="dxa"/>
            <w:noWrap w:val="0"/>
            <w:vAlign w:val="top"/>
          </w:tcPr>
          <w:p w14:paraId="7328DB96">
            <w:pPr>
              <w:rPr>
                <w:rFonts w:hint="eastAsia"/>
              </w:rPr>
            </w:pPr>
          </w:p>
        </w:tc>
      </w:tr>
      <w:tr w14:paraId="14D1EF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9DC8DAD">
            <w:pPr>
              <w:jc w:val="center"/>
              <w:rPr>
                <w:rFonts w:hint="eastAsia" w:ascii="宋体" w:hAnsi="宋体"/>
              </w:rPr>
            </w:pPr>
            <w:r>
              <w:rPr>
                <w:rFonts w:hint="eastAsia" w:ascii="宋体" w:hAnsi="宋体"/>
                <w:lang w:val="en-US" w:eastAsia="zh-CN"/>
              </w:rPr>
              <w:t>3</w:t>
            </w:r>
            <w:r>
              <w:rPr>
                <w:rFonts w:hint="eastAsia" w:ascii="宋体" w:hAnsi="宋体"/>
              </w:rPr>
              <w:t>.4</w:t>
            </w:r>
          </w:p>
        </w:tc>
        <w:tc>
          <w:tcPr>
            <w:tcW w:w="7296" w:type="dxa"/>
            <w:noWrap w:val="0"/>
            <w:vAlign w:val="top"/>
          </w:tcPr>
          <w:p w14:paraId="25A3D4B9">
            <w:pPr>
              <w:spacing w:line="360" w:lineRule="auto"/>
              <w:rPr>
                <w:rFonts w:hint="eastAsia" w:ascii="宋体" w:hAnsi="宋体"/>
              </w:rPr>
            </w:pPr>
            <w:r>
              <w:rPr>
                <w:rFonts w:hint="eastAsia"/>
                <w:color w:val="000000"/>
                <w:szCs w:val="21"/>
                <w:shd w:val="clear" w:color="auto" w:fill="FFFFFF"/>
              </w:rPr>
              <w:t>有依法缴纳税收和社会保障资金的良好记录</w:t>
            </w:r>
          </w:p>
        </w:tc>
        <w:tc>
          <w:tcPr>
            <w:tcW w:w="1560" w:type="dxa"/>
            <w:noWrap w:val="0"/>
            <w:vAlign w:val="top"/>
          </w:tcPr>
          <w:p w14:paraId="006A7E03">
            <w:pPr>
              <w:rPr>
                <w:rFonts w:hint="eastAsia"/>
              </w:rPr>
            </w:pPr>
          </w:p>
        </w:tc>
      </w:tr>
      <w:tr w14:paraId="0C8F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80" w:type="dxa"/>
            <w:noWrap w:val="0"/>
            <w:vAlign w:val="center"/>
          </w:tcPr>
          <w:p w14:paraId="14253CAB">
            <w:pPr>
              <w:jc w:val="center"/>
              <w:rPr>
                <w:rFonts w:hint="eastAsia" w:ascii="宋体" w:hAnsi="宋体"/>
              </w:rPr>
            </w:pPr>
            <w:r>
              <w:rPr>
                <w:rFonts w:hint="eastAsia" w:ascii="宋体" w:hAnsi="宋体"/>
                <w:lang w:val="en-US" w:eastAsia="zh-CN"/>
              </w:rPr>
              <w:t>3</w:t>
            </w:r>
            <w:r>
              <w:rPr>
                <w:rFonts w:hint="eastAsia" w:ascii="宋体" w:hAnsi="宋体"/>
              </w:rPr>
              <w:t>.5</w:t>
            </w:r>
          </w:p>
        </w:tc>
        <w:tc>
          <w:tcPr>
            <w:tcW w:w="7296" w:type="dxa"/>
            <w:noWrap w:val="0"/>
            <w:vAlign w:val="top"/>
          </w:tcPr>
          <w:p w14:paraId="73137CCF">
            <w:pPr>
              <w:spacing w:line="360" w:lineRule="auto"/>
              <w:rPr>
                <w:rFonts w:hint="eastAsia" w:ascii="宋体" w:hAnsi="宋体"/>
              </w:rPr>
            </w:pPr>
            <w:r>
              <w:rPr>
                <w:rFonts w:hint="eastAsia"/>
                <w:color w:val="000000"/>
                <w:szCs w:val="21"/>
                <w:shd w:val="clear" w:color="auto" w:fill="FFFFFF"/>
              </w:rPr>
              <w:t>具有履行合同所必需的专业技术能力</w:t>
            </w:r>
          </w:p>
        </w:tc>
        <w:tc>
          <w:tcPr>
            <w:tcW w:w="1560" w:type="dxa"/>
            <w:noWrap w:val="0"/>
            <w:vAlign w:val="top"/>
          </w:tcPr>
          <w:p w14:paraId="7DBAE7A2">
            <w:pPr>
              <w:rPr>
                <w:rFonts w:hint="eastAsia"/>
              </w:rPr>
            </w:pPr>
          </w:p>
        </w:tc>
      </w:tr>
      <w:tr w14:paraId="00456C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7D25AF38">
            <w:pPr>
              <w:jc w:val="center"/>
              <w:rPr>
                <w:rFonts w:hint="default" w:ascii="宋体" w:hAnsi="宋体"/>
                <w:lang w:val="en-US" w:eastAsia="zh-CN"/>
              </w:rPr>
            </w:pPr>
            <w:r>
              <w:rPr>
                <w:rFonts w:hint="eastAsia" w:ascii="宋体" w:hAnsi="宋体"/>
                <w:lang w:val="en-US" w:eastAsia="zh-CN"/>
              </w:rPr>
              <w:t>3.6</w:t>
            </w:r>
          </w:p>
        </w:tc>
        <w:tc>
          <w:tcPr>
            <w:tcW w:w="7296" w:type="dxa"/>
            <w:noWrap w:val="0"/>
            <w:vAlign w:val="top"/>
          </w:tcPr>
          <w:p w14:paraId="526CB6B0">
            <w:pPr>
              <w:spacing w:line="360" w:lineRule="auto"/>
              <w:rPr>
                <w:rFonts w:hint="eastAsia"/>
                <w:color w:val="000000"/>
                <w:szCs w:val="21"/>
                <w:shd w:val="clear" w:color="auto" w:fill="FFFFFF"/>
              </w:rPr>
            </w:pPr>
            <w:r>
              <w:rPr>
                <w:rFonts w:ascii="宋体" w:hAnsi="宋体" w:eastAsia="宋体" w:cs="宋体"/>
                <w:sz w:val="21"/>
                <w:szCs w:val="21"/>
              </w:rPr>
              <w:t>供应商自行声明在“信用中国”网站(www.creditchina.gov.cn)中未被列入：政府采购严重失信主体名单、重大违法失信行为记录名单、重大税收违法失信主体</w:t>
            </w:r>
          </w:p>
        </w:tc>
        <w:tc>
          <w:tcPr>
            <w:tcW w:w="1560" w:type="dxa"/>
            <w:noWrap w:val="0"/>
            <w:vAlign w:val="top"/>
          </w:tcPr>
          <w:p w14:paraId="109E9F49">
            <w:pPr>
              <w:rPr>
                <w:rFonts w:hint="eastAsia"/>
              </w:rPr>
            </w:pPr>
          </w:p>
        </w:tc>
      </w:tr>
      <w:tr w14:paraId="724BCB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01BFB01">
            <w:pPr>
              <w:jc w:val="center"/>
              <w:rPr>
                <w:rFonts w:hint="eastAsia" w:ascii="宋体" w:hAnsi="宋体" w:eastAsia="宋体"/>
                <w:lang w:eastAsia="zh-CN"/>
              </w:rPr>
            </w:pPr>
            <w:r>
              <w:rPr>
                <w:rFonts w:hint="eastAsia" w:ascii="宋体" w:hAnsi="宋体"/>
                <w:lang w:val="en-US" w:eastAsia="zh-CN"/>
              </w:rPr>
              <w:t>4</w:t>
            </w:r>
          </w:p>
        </w:tc>
        <w:tc>
          <w:tcPr>
            <w:tcW w:w="7296" w:type="dxa"/>
            <w:noWrap w:val="0"/>
            <w:vAlign w:val="top"/>
          </w:tcPr>
          <w:p w14:paraId="78805969">
            <w:pPr>
              <w:spacing w:line="360" w:lineRule="auto"/>
              <w:rPr>
                <w:rFonts w:hint="eastAsia" w:ascii="宋体" w:hAnsi="宋体"/>
              </w:rPr>
            </w:pPr>
            <w:r>
              <w:rPr>
                <w:rFonts w:hint="eastAsia" w:ascii="宋体" w:hAnsi="宋体"/>
              </w:rPr>
              <w:t>主要技术参数、技术规格</w:t>
            </w:r>
          </w:p>
        </w:tc>
        <w:tc>
          <w:tcPr>
            <w:tcW w:w="1560" w:type="dxa"/>
            <w:noWrap w:val="0"/>
            <w:vAlign w:val="top"/>
          </w:tcPr>
          <w:p w14:paraId="21A55E82">
            <w:pPr>
              <w:rPr>
                <w:rFonts w:hint="eastAsia"/>
              </w:rPr>
            </w:pPr>
          </w:p>
        </w:tc>
      </w:tr>
      <w:tr w14:paraId="0E8D9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21F54539">
            <w:pPr>
              <w:jc w:val="center"/>
              <w:rPr>
                <w:rFonts w:hint="default" w:ascii="宋体" w:hAnsi="宋体"/>
                <w:lang w:val="en-US" w:eastAsia="zh-CN"/>
              </w:rPr>
            </w:pPr>
            <w:r>
              <w:rPr>
                <w:rFonts w:hint="eastAsia" w:ascii="宋体" w:hAnsi="宋体"/>
                <w:lang w:val="en-US" w:eastAsia="zh-CN"/>
              </w:rPr>
              <w:t>4.1</w:t>
            </w:r>
          </w:p>
        </w:tc>
        <w:tc>
          <w:tcPr>
            <w:tcW w:w="7296" w:type="dxa"/>
            <w:noWrap w:val="0"/>
            <w:vAlign w:val="top"/>
          </w:tcPr>
          <w:p w14:paraId="46EB1D15">
            <w:pPr>
              <w:spacing w:line="360" w:lineRule="auto"/>
              <w:rPr>
                <w:rFonts w:hint="eastAsia" w:ascii="宋体" w:hAnsi="宋体" w:eastAsia="宋体"/>
                <w:lang w:val="en-US" w:eastAsia="zh-CN"/>
              </w:rPr>
            </w:pPr>
            <w:r>
              <w:rPr>
                <w:rFonts w:hint="eastAsia" w:ascii="宋体" w:hAnsi="宋体" w:eastAsia="宋体" w:cs="宋体"/>
                <w:sz w:val="21"/>
                <w:szCs w:val="21"/>
              </w:rPr>
              <w:t>将所属中医医院区域内的5个化粪池</w:t>
            </w:r>
            <w:r>
              <w:rPr>
                <w:rFonts w:hint="eastAsia" w:ascii="宋体" w:hAnsi="宋体" w:eastAsia="宋体" w:cs="宋体"/>
                <w:sz w:val="21"/>
                <w:szCs w:val="21"/>
                <w:lang w:val="en-US" w:eastAsia="zh-CN"/>
              </w:rPr>
              <w:t>及银星院区</w:t>
            </w:r>
            <w:r>
              <w:rPr>
                <w:rFonts w:hint="eastAsia" w:ascii="宋体" w:hAnsi="宋体" w:eastAsia="宋体" w:cs="宋体"/>
                <w:sz w:val="21"/>
                <w:szCs w:val="21"/>
              </w:rPr>
              <w:t>的</w:t>
            </w:r>
            <w:r>
              <w:rPr>
                <w:rFonts w:hint="eastAsia" w:ascii="宋体" w:hAnsi="宋体" w:eastAsia="宋体" w:cs="宋体"/>
                <w:sz w:val="21"/>
                <w:szCs w:val="21"/>
                <w:lang w:val="en-US" w:eastAsia="zh-CN"/>
              </w:rPr>
              <w:t>2</w:t>
            </w:r>
            <w:r>
              <w:rPr>
                <w:rFonts w:hint="eastAsia" w:ascii="宋体" w:hAnsi="宋体" w:eastAsia="宋体" w:cs="宋体"/>
                <w:sz w:val="21"/>
                <w:szCs w:val="21"/>
              </w:rPr>
              <w:t>个化粪池清理工作进行</w:t>
            </w:r>
            <w:r>
              <w:rPr>
                <w:rFonts w:hint="eastAsia" w:ascii="宋体" w:hAnsi="宋体" w:eastAsia="宋体" w:cs="宋体"/>
                <w:sz w:val="21"/>
                <w:szCs w:val="21"/>
                <w:lang w:val="en-US" w:eastAsia="zh-CN"/>
              </w:rPr>
              <w:t>外</w:t>
            </w:r>
            <w:r>
              <w:rPr>
                <w:rFonts w:hint="eastAsia" w:ascii="宋体" w:hAnsi="宋体" w:eastAsia="宋体" w:cs="宋体"/>
                <w:sz w:val="21"/>
                <w:szCs w:val="21"/>
              </w:rPr>
              <w:t>包</w:t>
            </w:r>
          </w:p>
        </w:tc>
        <w:tc>
          <w:tcPr>
            <w:tcW w:w="1560" w:type="dxa"/>
            <w:noWrap w:val="0"/>
            <w:vAlign w:val="top"/>
          </w:tcPr>
          <w:p w14:paraId="19F516BF">
            <w:pPr>
              <w:rPr>
                <w:rFonts w:hint="eastAsia"/>
              </w:rPr>
            </w:pPr>
          </w:p>
        </w:tc>
      </w:tr>
      <w:tr w14:paraId="280DF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0F2CA967">
            <w:pPr>
              <w:jc w:val="center"/>
              <w:rPr>
                <w:rFonts w:hint="default" w:ascii="宋体" w:hAnsi="宋体"/>
                <w:lang w:val="en-US" w:eastAsia="zh-CN"/>
              </w:rPr>
            </w:pPr>
            <w:r>
              <w:rPr>
                <w:rFonts w:hint="eastAsia" w:ascii="宋体" w:hAnsi="宋体"/>
                <w:lang w:val="en-US" w:eastAsia="zh-CN"/>
              </w:rPr>
              <w:t>4.2</w:t>
            </w:r>
          </w:p>
        </w:tc>
        <w:tc>
          <w:tcPr>
            <w:tcW w:w="7296" w:type="dxa"/>
            <w:noWrap w:val="0"/>
            <w:vAlign w:val="top"/>
          </w:tcPr>
          <w:p w14:paraId="6C51AEA5">
            <w:pPr>
              <w:spacing w:line="360" w:lineRule="auto"/>
              <w:rPr>
                <w:rFonts w:hint="default" w:ascii="宋体" w:hAnsi="宋体" w:eastAsia="宋体"/>
                <w:lang w:val="en-US" w:eastAsia="zh-CN"/>
              </w:rPr>
            </w:pPr>
            <w:r>
              <w:rPr>
                <w:rFonts w:hint="eastAsia" w:ascii="宋体" w:hAnsi="宋体"/>
                <w:lang w:val="en-US" w:eastAsia="zh-CN"/>
              </w:rPr>
              <w:t>清理前需由供应商进行肠道致病菌、肠道病毒、结核杆菌、蛔虫卵死亡率的检测，</w:t>
            </w:r>
            <w:r>
              <w:rPr>
                <w:rFonts w:hint="eastAsia"/>
                <w:sz w:val="21"/>
                <w:szCs w:val="21"/>
                <w:lang w:val="en-US" w:eastAsia="zh-CN"/>
              </w:rPr>
              <w:t>并提供相关资料交由医院存档（如成交供应商无法独立完成检测的可提供具有环保部门认可的第三方检测报告），以此产生的一切费用由供应商承担</w:t>
            </w:r>
          </w:p>
        </w:tc>
        <w:tc>
          <w:tcPr>
            <w:tcW w:w="1560" w:type="dxa"/>
            <w:noWrap w:val="0"/>
            <w:vAlign w:val="top"/>
          </w:tcPr>
          <w:p w14:paraId="54006E7D">
            <w:pPr>
              <w:rPr>
                <w:rFonts w:hint="eastAsia"/>
              </w:rPr>
            </w:pPr>
          </w:p>
        </w:tc>
      </w:tr>
      <w:tr w14:paraId="731CA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6A32D90C">
            <w:pPr>
              <w:jc w:val="center"/>
              <w:rPr>
                <w:rFonts w:hint="default" w:ascii="宋体" w:hAnsi="宋体"/>
                <w:lang w:val="en-US" w:eastAsia="zh-CN"/>
              </w:rPr>
            </w:pPr>
            <w:r>
              <w:rPr>
                <w:rFonts w:hint="eastAsia" w:ascii="宋体" w:hAnsi="宋体"/>
                <w:lang w:val="en-US" w:eastAsia="zh-CN"/>
              </w:rPr>
              <w:t>4.3</w:t>
            </w:r>
          </w:p>
        </w:tc>
        <w:tc>
          <w:tcPr>
            <w:tcW w:w="7296" w:type="dxa"/>
            <w:noWrap w:val="0"/>
            <w:vAlign w:val="top"/>
          </w:tcPr>
          <w:p w14:paraId="4E4E56C7">
            <w:pPr>
              <w:rPr>
                <w:rFonts w:hint="default" w:ascii="宋体" w:hAnsi="宋体"/>
                <w:lang w:val="en-US" w:eastAsia="zh-CN"/>
              </w:rPr>
            </w:pPr>
            <w:r>
              <w:rPr>
                <w:rFonts w:hint="eastAsia"/>
                <w:sz w:val="21"/>
                <w:szCs w:val="21"/>
              </w:rPr>
              <w:t>清掏</w:t>
            </w:r>
            <w:r>
              <w:rPr>
                <w:rFonts w:hint="eastAsia"/>
                <w:sz w:val="21"/>
                <w:szCs w:val="21"/>
                <w:lang w:val="en-US" w:eastAsia="zh-CN"/>
              </w:rPr>
              <w:t>出的污物如成交供应商无法独立完成污物处置的可交有资质的环保公司进行处置（处置单位应具备处理城市固体废物、污泥、危险废物的收集、运输、贮存、处置运营管理资质），并将相关资料交由医院存档，以此产生的一切费用由供应商承担</w:t>
            </w:r>
          </w:p>
        </w:tc>
        <w:tc>
          <w:tcPr>
            <w:tcW w:w="1560" w:type="dxa"/>
            <w:noWrap w:val="0"/>
            <w:vAlign w:val="top"/>
          </w:tcPr>
          <w:p w14:paraId="52D1AC82">
            <w:pPr>
              <w:rPr>
                <w:rFonts w:hint="eastAsia"/>
              </w:rPr>
            </w:pPr>
          </w:p>
        </w:tc>
      </w:tr>
      <w:tr w14:paraId="7A8F9F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3B2CC19">
            <w:pPr>
              <w:jc w:val="center"/>
              <w:rPr>
                <w:rFonts w:hint="eastAsia" w:ascii="宋体" w:hAnsi="宋体" w:eastAsia="宋体"/>
                <w:lang w:val="en-US" w:eastAsia="zh-CN"/>
              </w:rPr>
            </w:pPr>
            <w:r>
              <w:rPr>
                <w:rFonts w:hint="eastAsia" w:ascii="宋体" w:hAnsi="宋体"/>
                <w:lang w:val="en-US" w:eastAsia="zh-CN"/>
              </w:rPr>
              <w:t>4</w:t>
            </w:r>
            <w:r>
              <w:rPr>
                <w:rFonts w:hint="eastAsia" w:ascii="宋体" w:hAnsi="宋体"/>
              </w:rPr>
              <w:t>.</w:t>
            </w:r>
            <w:r>
              <w:rPr>
                <w:rFonts w:hint="eastAsia" w:ascii="宋体" w:hAnsi="宋体"/>
                <w:lang w:val="en-US" w:eastAsia="zh-CN"/>
              </w:rPr>
              <w:t>4</w:t>
            </w:r>
          </w:p>
        </w:tc>
        <w:tc>
          <w:tcPr>
            <w:tcW w:w="7296" w:type="dxa"/>
            <w:noWrap w:val="0"/>
            <w:vAlign w:val="top"/>
          </w:tcPr>
          <w:p w14:paraId="31F98B1A">
            <w:pPr>
              <w:pStyle w:val="5"/>
              <w:wordWrap/>
              <w:topLinePunct/>
              <w:spacing w:line="500" w:lineRule="exact"/>
              <w:jc w:val="both"/>
              <w:rPr>
                <w:rFonts w:hint="eastAsia" w:ascii="宋体" w:hAnsi="宋体" w:eastAsia="宋体"/>
                <w:lang w:val="en-US" w:eastAsia="zh-CN"/>
              </w:rPr>
            </w:pPr>
            <w:r>
              <w:rPr>
                <w:rFonts w:hint="eastAsia"/>
                <w:sz w:val="21"/>
                <w:szCs w:val="21"/>
              </w:rPr>
              <w:t>所有化粪池每年清理六次及以上（含粪渣、油渣、垃圾等），</w:t>
            </w:r>
            <w:r>
              <w:rPr>
                <w:rFonts w:hint="eastAsia" w:cs="Arial"/>
                <w:color w:val="000000"/>
                <w:sz w:val="21"/>
                <w:szCs w:val="21"/>
              </w:rPr>
              <w:t>清理时间为每二个月清理一次，发现有外溢情况需要及时清理。每次清理均有双方签字认可</w:t>
            </w:r>
          </w:p>
        </w:tc>
        <w:tc>
          <w:tcPr>
            <w:tcW w:w="1560" w:type="dxa"/>
            <w:noWrap w:val="0"/>
            <w:vAlign w:val="top"/>
          </w:tcPr>
          <w:p w14:paraId="646A78AC">
            <w:pPr>
              <w:rPr>
                <w:rFonts w:hint="eastAsia"/>
              </w:rPr>
            </w:pPr>
          </w:p>
        </w:tc>
      </w:tr>
      <w:tr w14:paraId="3EE6D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129676E8">
            <w:pPr>
              <w:jc w:val="center"/>
              <w:rPr>
                <w:rFonts w:hint="eastAsia" w:ascii="宋体" w:hAnsi="宋体" w:eastAsia="宋体"/>
                <w:lang w:val="en-US" w:eastAsia="zh-CN"/>
              </w:rPr>
            </w:pPr>
            <w:r>
              <w:rPr>
                <w:rFonts w:hint="eastAsia" w:ascii="宋体" w:hAnsi="宋体"/>
                <w:lang w:val="en-US" w:eastAsia="zh-CN"/>
              </w:rPr>
              <w:t>5</w:t>
            </w:r>
          </w:p>
        </w:tc>
        <w:tc>
          <w:tcPr>
            <w:tcW w:w="7296" w:type="dxa"/>
            <w:noWrap w:val="0"/>
            <w:vAlign w:val="top"/>
          </w:tcPr>
          <w:p w14:paraId="0BB1DA4F">
            <w:pPr>
              <w:spacing w:line="360" w:lineRule="auto"/>
              <w:rPr>
                <w:rFonts w:hint="eastAsia" w:ascii="宋体" w:hAnsi="宋体"/>
              </w:rPr>
            </w:pPr>
            <w:r>
              <w:rPr>
                <w:rFonts w:hint="eastAsia" w:ascii="宋体" w:hAnsi="宋体"/>
              </w:rPr>
              <w:t>服务内容和要求</w:t>
            </w:r>
          </w:p>
        </w:tc>
        <w:tc>
          <w:tcPr>
            <w:tcW w:w="1560" w:type="dxa"/>
            <w:noWrap w:val="0"/>
            <w:vAlign w:val="top"/>
          </w:tcPr>
          <w:p w14:paraId="16E7F717">
            <w:pPr>
              <w:rPr>
                <w:rFonts w:hint="eastAsia"/>
              </w:rPr>
            </w:pPr>
          </w:p>
        </w:tc>
      </w:tr>
      <w:tr w14:paraId="107B1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47573869">
            <w:pPr>
              <w:jc w:val="center"/>
              <w:rPr>
                <w:rFonts w:hint="eastAsia" w:ascii="宋体" w:hAnsi="宋体"/>
              </w:rPr>
            </w:pPr>
            <w:r>
              <w:rPr>
                <w:rFonts w:hint="eastAsia" w:ascii="宋体" w:hAnsi="宋体"/>
                <w:lang w:val="en-US" w:eastAsia="zh-CN"/>
              </w:rPr>
              <w:t>5</w:t>
            </w:r>
            <w:r>
              <w:rPr>
                <w:rFonts w:hint="eastAsia" w:ascii="宋体" w:hAnsi="宋体"/>
              </w:rPr>
              <w:t>.1</w:t>
            </w:r>
          </w:p>
        </w:tc>
        <w:tc>
          <w:tcPr>
            <w:tcW w:w="7296" w:type="dxa"/>
            <w:noWrap w:val="0"/>
            <w:vAlign w:val="top"/>
          </w:tcPr>
          <w:p w14:paraId="6C6C29B0">
            <w:pPr>
              <w:widowControl/>
              <w:spacing w:line="500" w:lineRule="exact"/>
              <w:rPr>
                <w:rFonts w:hint="eastAsia" w:ascii="宋体" w:hAnsi="宋体"/>
              </w:rPr>
            </w:pPr>
            <w:r>
              <w:rPr>
                <w:rFonts w:hint="eastAsia" w:ascii="宋体" w:hAnsi="宋体" w:cs="Arial"/>
                <w:color w:val="000000"/>
                <w:kern w:val="0"/>
                <w:sz w:val="21"/>
                <w:szCs w:val="21"/>
              </w:rPr>
              <w:t>承包</w:t>
            </w:r>
            <w:r>
              <w:rPr>
                <w:rFonts w:hint="eastAsia" w:ascii="宋体" w:hAnsi="宋体" w:eastAsia="宋体" w:cs="Arial"/>
                <w:color w:val="000000"/>
                <w:kern w:val="0"/>
                <w:sz w:val="21"/>
                <w:szCs w:val="21"/>
              </w:rPr>
              <w:t>方须确保医院内所有化粪池污水不外溢，一旦清理不及时所导致的污水外溢给</w:t>
            </w:r>
            <w:r>
              <w:rPr>
                <w:rFonts w:hint="eastAsia" w:ascii="宋体" w:hAnsi="宋体" w:cs="Arial"/>
                <w:color w:val="000000"/>
                <w:kern w:val="0"/>
                <w:sz w:val="21"/>
                <w:szCs w:val="21"/>
              </w:rPr>
              <w:t>院</w:t>
            </w:r>
            <w:r>
              <w:rPr>
                <w:rFonts w:hint="eastAsia" w:ascii="宋体" w:hAnsi="宋体" w:eastAsia="宋体" w:cs="Arial"/>
                <w:color w:val="000000"/>
                <w:kern w:val="0"/>
                <w:sz w:val="21"/>
                <w:szCs w:val="21"/>
              </w:rPr>
              <w:t>方造成的损失由</w:t>
            </w:r>
            <w:r>
              <w:rPr>
                <w:rFonts w:hint="eastAsia" w:ascii="宋体" w:hAnsi="宋体" w:cs="Arial"/>
                <w:color w:val="000000"/>
                <w:kern w:val="0"/>
                <w:sz w:val="21"/>
                <w:szCs w:val="21"/>
              </w:rPr>
              <w:t>承包</w:t>
            </w:r>
            <w:r>
              <w:rPr>
                <w:rFonts w:hint="eastAsia" w:ascii="宋体" w:hAnsi="宋体" w:eastAsia="宋体" w:cs="Arial"/>
                <w:color w:val="000000"/>
                <w:kern w:val="0"/>
                <w:sz w:val="21"/>
                <w:szCs w:val="21"/>
              </w:rPr>
              <w:t>方承担</w:t>
            </w:r>
          </w:p>
        </w:tc>
        <w:tc>
          <w:tcPr>
            <w:tcW w:w="1560" w:type="dxa"/>
            <w:noWrap w:val="0"/>
            <w:vAlign w:val="top"/>
          </w:tcPr>
          <w:p w14:paraId="23BF85B5">
            <w:pPr>
              <w:rPr>
                <w:rFonts w:hint="eastAsia"/>
              </w:rPr>
            </w:pPr>
          </w:p>
        </w:tc>
      </w:tr>
      <w:tr w14:paraId="10F446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30AF9F76">
            <w:pPr>
              <w:jc w:val="center"/>
              <w:rPr>
                <w:rFonts w:hint="default" w:ascii="宋体" w:hAnsi="宋体"/>
                <w:lang w:val="en-US" w:eastAsia="zh-CN"/>
              </w:rPr>
            </w:pPr>
            <w:r>
              <w:rPr>
                <w:rFonts w:hint="eastAsia" w:ascii="宋体" w:hAnsi="宋体"/>
                <w:lang w:val="en-US" w:eastAsia="zh-CN"/>
              </w:rPr>
              <w:t>5.2</w:t>
            </w:r>
          </w:p>
        </w:tc>
        <w:tc>
          <w:tcPr>
            <w:tcW w:w="7296" w:type="dxa"/>
            <w:noWrap w:val="0"/>
            <w:vAlign w:val="top"/>
          </w:tcPr>
          <w:p w14:paraId="0B3D960C">
            <w:pPr>
              <w:widowControl/>
              <w:spacing w:line="500" w:lineRule="exact"/>
              <w:rPr>
                <w:rFonts w:hint="eastAsia" w:ascii="宋体" w:hAnsi="宋体" w:cs="Arial"/>
                <w:color w:val="000000"/>
                <w:kern w:val="0"/>
                <w:sz w:val="24"/>
                <w:szCs w:val="24"/>
              </w:rPr>
            </w:pPr>
            <w:r>
              <w:rPr>
                <w:rFonts w:hint="eastAsia" w:cs="Arial"/>
                <w:color w:val="000000"/>
              </w:rPr>
              <w:t>承包方在清理过程中，如给院方环境造成破坏，承包方应当恢复原状</w:t>
            </w:r>
          </w:p>
        </w:tc>
        <w:tc>
          <w:tcPr>
            <w:tcW w:w="1560" w:type="dxa"/>
            <w:noWrap w:val="0"/>
            <w:vAlign w:val="top"/>
          </w:tcPr>
          <w:p w14:paraId="770068E6">
            <w:pPr>
              <w:rPr>
                <w:rFonts w:hint="eastAsia"/>
              </w:rPr>
            </w:pPr>
          </w:p>
        </w:tc>
      </w:tr>
      <w:tr w14:paraId="07118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1F3C9C00">
            <w:pPr>
              <w:jc w:val="center"/>
              <w:rPr>
                <w:rFonts w:hint="default" w:ascii="宋体" w:hAnsi="宋体"/>
                <w:lang w:val="en-US" w:eastAsia="zh-CN"/>
              </w:rPr>
            </w:pPr>
            <w:r>
              <w:rPr>
                <w:rFonts w:hint="eastAsia" w:ascii="宋体" w:hAnsi="宋体"/>
                <w:lang w:val="en-US" w:eastAsia="zh-CN"/>
              </w:rPr>
              <w:t>5.3</w:t>
            </w:r>
          </w:p>
        </w:tc>
        <w:tc>
          <w:tcPr>
            <w:tcW w:w="7296" w:type="dxa"/>
            <w:noWrap w:val="0"/>
            <w:vAlign w:val="top"/>
          </w:tcPr>
          <w:p w14:paraId="468200B8">
            <w:pPr>
              <w:pStyle w:val="6"/>
              <w:wordWrap/>
              <w:spacing w:line="500" w:lineRule="exact"/>
              <w:jc w:val="both"/>
              <w:rPr>
                <w:rFonts w:hint="eastAsia" w:ascii="宋体" w:hAnsi="宋体" w:cs="Arial"/>
                <w:color w:val="000000"/>
                <w:kern w:val="0"/>
                <w:sz w:val="24"/>
                <w:szCs w:val="24"/>
              </w:rPr>
            </w:pPr>
            <w:r>
              <w:rPr>
                <w:rFonts w:hint="eastAsia" w:cs="Arial"/>
                <w:color w:val="000000"/>
                <w:sz w:val="21"/>
                <w:szCs w:val="21"/>
              </w:rPr>
              <w:t>清理出来的污物、垃圾当天运走，并保证工完场清</w:t>
            </w:r>
          </w:p>
        </w:tc>
        <w:tc>
          <w:tcPr>
            <w:tcW w:w="1560" w:type="dxa"/>
            <w:noWrap w:val="0"/>
            <w:vAlign w:val="top"/>
          </w:tcPr>
          <w:p w14:paraId="5A515440">
            <w:pPr>
              <w:rPr>
                <w:rFonts w:hint="eastAsia"/>
              </w:rPr>
            </w:pPr>
          </w:p>
        </w:tc>
      </w:tr>
      <w:tr w14:paraId="03FEC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80" w:type="dxa"/>
            <w:noWrap w:val="0"/>
            <w:vAlign w:val="center"/>
          </w:tcPr>
          <w:p w14:paraId="66F10717">
            <w:pPr>
              <w:jc w:val="center"/>
              <w:rPr>
                <w:rFonts w:hint="eastAsia" w:ascii="宋体" w:hAnsi="宋体" w:eastAsia="宋体"/>
                <w:lang w:eastAsia="zh-CN"/>
              </w:rPr>
            </w:pPr>
            <w:r>
              <w:rPr>
                <w:rFonts w:hint="eastAsia" w:ascii="宋体" w:hAnsi="宋体"/>
                <w:lang w:val="en-US" w:eastAsia="zh-CN"/>
              </w:rPr>
              <w:t>6</w:t>
            </w:r>
          </w:p>
        </w:tc>
        <w:tc>
          <w:tcPr>
            <w:tcW w:w="7296" w:type="dxa"/>
            <w:noWrap w:val="0"/>
            <w:vAlign w:val="top"/>
          </w:tcPr>
          <w:p w14:paraId="701054ED">
            <w:pPr>
              <w:spacing w:line="360" w:lineRule="auto"/>
              <w:rPr>
                <w:rFonts w:hint="eastAsia" w:ascii="宋体" w:hAnsi="宋体"/>
                <w:color w:val="333333"/>
                <w:spacing w:val="8"/>
                <w:shd w:val="clear" w:color="auto" w:fill="FFFFFF"/>
              </w:rPr>
            </w:pPr>
            <w:r>
              <w:rPr>
                <w:rFonts w:hint="eastAsia" w:ascii="宋体" w:hAnsi="宋体"/>
              </w:rPr>
              <w:t>需开具增值税普通发票</w:t>
            </w:r>
          </w:p>
        </w:tc>
        <w:tc>
          <w:tcPr>
            <w:tcW w:w="1560" w:type="dxa"/>
            <w:noWrap w:val="0"/>
            <w:vAlign w:val="top"/>
          </w:tcPr>
          <w:p w14:paraId="311B4AE9">
            <w:pPr>
              <w:rPr>
                <w:rFonts w:hint="eastAsia"/>
              </w:rPr>
            </w:pPr>
          </w:p>
        </w:tc>
      </w:tr>
    </w:tbl>
    <w:p w14:paraId="230FEE20">
      <w:pPr>
        <w:pStyle w:val="2"/>
        <w:rPr>
          <w:rFonts w:hint="eastAsia"/>
          <w:lang w:val="en-US" w:eastAsia="zh-CN"/>
        </w:rPr>
        <w:sectPr>
          <w:headerReference r:id="rId3" w:type="default"/>
          <w:pgSz w:w="11906" w:h="16838"/>
          <w:pgMar w:top="1191" w:right="1191" w:bottom="1020" w:left="1191" w:header="850" w:footer="340" w:gutter="0"/>
          <w:cols w:space="425" w:num="1"/>
          <w:docGrid w:type="lines" w:linePitch="312" w:charSpace="0"/>
        </w:sectPr>
      </w:pPr>
    </w:p>
    <w:tbl>
      <w:tblPr>
        <w:tblStyle w:val="3"/>
        <w:tblW w:w="1107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45"/>
        <w:gridCol w:w="4635"/>
        <w:gridCol w:w="1200"/>
        <w:gridCol w:w="2295"/>
        <w:gridCol w:w="1995"/>
      </w:tblGrid>
      <w:tr w14:paraId="66369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11070" w:type="dxa"/>
            <w:gridSpan w:val="5"/>
            <w:tcBorders>
              <w:top w:val="nil"/>
              <w:left w:val="nil"/>
              <w:bottom w:val="nil"/>
              <w:right w:val="nil"/>
            </w:tcBorders>
            <w:shd w:val="clear" w:color="auto" w:fill="auto"/>
            <w:vAlign w:val="center"/>
          </w:tcPr>
          <w:p w14:paraId="28624A36">
            <w:pPr>
              <w:jc w:val="center"/>
              <w:rPr>
                <w:rFonts w:hint="eastAsia"/>
                <w:lang w:val="en-US" w:eastAsia="zh-CN"/>
              </w:rPr>
            </w:pPr>
            <w:r>
              <w:rPr>
                <w:rFonts w:hint="eastAsia"/>
                <w:b/>
                <w:bCs/>
                <w:sz w:val="32"/>
                <w:szCs w:val="28"/>
                <w:lang w:val="en-US" w:eastAsia="zh-CN"/>
              </w:rPr>
              <w:t>玉溪市中医医院化粪池清掏服务考核表</w:t>
            </w:r>
          </w:p>
        </w:tc>
      </w:tr>
      <w:tr w14:paraId="31D4A8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0"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E2B9E">
            <w:pPr>
              <w:rPr>
                <w:rFonts w:hint="eastAsia"/>
                <w:lang w:val="en-US" w:eastAsia="zh-CN"/>
              </w:rPr>
            </w:pPr>
            <w:r>
              <w:rPr>
                <w:rFonts w:hint="eastAsia"/>
                <w:lang w:val="en-US" w:eastAsia="zh-CN"/>
              </w:rPr>
              <w:t>供应商名称</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DDB93">
            <w:pPr>
              <w:rPr>
                <w:rFonts w:hint="eastAsia"/>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3E5631">
            <w:pPr>
              <w:rPr>
                <w:rFonts w:hint="eastAsia"/>
                <w:lang w:val="en-US" w:eastAsia="zh-CN"/>
              </w:rPr>
            </w:pPr>
            <w:r>
              <w:rPr>
                <w:rFonts w:hint="eastAsia"/>
                <w:lang w:val="en-US" w:eastAsia="zh-CN"/>
              </w:rPr>
              <w:t>考核时间</w:t>
            </w:r>
          </w:p>
        </w:tc>
        <w:tc>
          <w:tcPr>
            <w:tcW w:w="4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EEC39F">
            <w:pPr>
              <w:rPr>
                <w:rFonts w:hint="eastAsia"/>
                <w:lang w:val="en-US" w:eastAsia="zh-CN"/>
              </w:rPr>
            </w:pPr>
            <w:r>
              <w:rPr>
                <w:rFonts w:hint="eastAsia"/>
                <w:lang w:val="en-US" w:eastAsia="zh-CN"/>
              </w:rPr>
              <w:t xml:space="preserve">    每半年考核一次，考核合格后收到发票之日起30天内支付合同金额50%给 提供服务方 </w:t>
            </w:r>
          </w:p>
        </w:tc>
      </w:tr>
      <w:tr w14:paraId="65865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2" w:hRule="atLeast"/>
          <w:jc w:val="center"/>
        </w:trPr>
        <w:tc>
          <w:tcPr>
            <w:tcW w:w="94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7490A">
            <w:pPr>
              <w:rPr>
                <w:rFonts w:hint="eastAsia"/>
                <w:lang w:val="en-US" w:eastAsia="zh-CN"/>
              </w:rPr>
            </w:pPr>
            <w:r>
              <w:rPr>
                <w:rFonts w:hint="eastAsia"/>
                <w:lang w:val="en-US" w:eastAsia="zh-CN"/>
              </w:rPr>
              <w:t>序号</w:t>
            </w:r>
          </w:p>
        </w:tc>
        <w:tc>
          <w:tcPr>
            <w:tcW w:w="0" w:type="auto"/>
            <w:tcBorders>
              <w:top w:val="single" w:color="000000" w:sz="4" w:space="0"/>
              <w:left w:val="single" w:color="000000" w:sz="4" w:space="0"/>
              <w:bottom w:val="single" w:color="000000" w:sz="4" w:space="0"/>
              <w:right w:val="nil"/>
            </w:tcBorders>
            <w:shd w:val="clear" w:color="auto" w:fill="auto"/>
            <w:noWrap/>
            <w:vAlign w:val="center"/>
          </w:tcPr>
          <w:p w14:paraId="14A64C44">
            <w:pPr>
              <w:rPr>
                <w:rFonts w:hint="eastAsia"/>
                <w:lang w:val="en-US" w:eastAsia="zh-CN"/>
              </w:rPr>
            </w:pPr>
            <w:r>
              <w:rPr>
                <w:rFonts w:hint="eastAsia"/>
                <w:lang w:val="en-US" w:eastAsia="zh-CN"/>
              </w:rPr>
              <w:t>考核项目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A199E8">
            <w:pPr>
              <w:jc w:val="center"/>
              <w:rPr>
                <w:rFonts w:hint="eastAsia"/>
                <w:lang w:val="en-US" w:eastAsia="zh-CN"/>
              </w:rPr>
            </w:pPr>
            <w:r>
              <w:rPr>
                <w:rFonts w:hint="eastAsia"/>
                <w:lang w:val="en-US" w:eastAsia="zh-CN"/>
              </w:rPr>
              <w:t>分值</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A9A0A">
            <w:pPr>
              <w:rPr>
                <w:rFonts w:hint="eastAsia"/>
                <w:lang w:val="en-US" w:eastAsia="zh-CN"/>
              </w:rPr>
            </w:pPr>
            <w:r>
              <w:rPr>
                <w:rFonts w:hint="eastAsia"/>
                <w:lang w:val="en-US" w:eastAsia="zh-CN"/>
              </w:rPr>
              <w:t>考核细则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E72000">
            <w:pPr>
              <w:rPr>
                <w:rFonts w:hint="eastAsia"/>
                <w:lang w:val="en-US" w:eastAsia="zh-CN"/>
              </w:rPr>
            </w:pPr>
            <w:r>
              <w:rPr>
                <w:rFonts w:hint="eastAsia"/>
                <w:lang w:val="en-US" w:eastAsia="zh-CN"/>
              </w:rPr>
              <w:t>得分</w:t>
            </w:r>
          </w:p>
        </w:tc>
      </w:tr>
      <w:tr w14:paraId="2CE86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21"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282D5526">
            <w:pPr>
              <w:jc w:val="center"/>
              <w:rPr>
                <w:rFonts w:hint="eastAsia"/>
                <w:lang w:val="en-US" w:eastAsia="zh-CN"/>
              </w:rPr>
            </w:pPr>
            <w:r>
              <w:rPr>
                <w:rFonts w:hint="eastAsia"/>
                <w:lang w:val="en-US" w:eastAsia="zh-CN"/>
              </w:rPr>
              <w:t>1</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953F1">
            <w:pPr>
              <w:rPr>
                <w:rFonts w:hint="eastAsia"/>
                <w:lang w:val="en-US" w:eastAsia="zh-CN"/>
              </w:rPr>
            </w:pPr>
            <w:r>
              <w:rPr>
                <w:rFonts w:hint="eastAsia"/>
                <w:lang w:val="en-US" w:eastAsia="zh-CN"/>
              </w:rPr>
              <w:t xml:space="preserve">    对院本部5个和银星院区2个化粪池正常情况下每二个月清掏一次（或根据医院通知要求进行清掏），每年清掏六次及以上(含粪渣、油渣、垃圾等)，发现有外溢情况需要及时清理。一旦清掏不及时所导致的污水外溢给院方造成的损失由 提供服务方 承担。 提供服务方 在清理过程中，如给医院方环境造成破坏，由 提供服务方 恢复原状，清理出来的污物、垃圾当天运走，并保证工完场清。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3F76FD">
            <w:pPr>
              <w:jc w:val="center"/>
              <w:rPr>
                <w:rFonts w:hint="eastAsia"/>
                <w:lang w:val="en-US" w:eastAsia="zh-CN"/>
              </w:rPr>
            </w:pPr>
            <w:r>
              <w:rPr>
                <w:rFonts w:hint="eastAsia"/>
                <w:lang w:val="en-US" w:eastAsia="zh-CN"/>
              </w:rPr>
              <w:t>40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B1F15">
            <w:pPr>
              <w:rPr>
                <w:rFonts w:hint="eastAsia"/>
                <w:lang w:val="en-US" w:eastAsia="zh-CN"/>
              </w:rPr>
            </w:pPr>
            <w:r>
              <w:rPr>
                <w:rFonts w:hint="eastAsia"/>
                <w:lang w:val="en-US" w:eastAsia="zh-CN"/>
              </w:rPr>
              <w:t>未完成服务内容，一次扣5分。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EDDEE">
            <w:pPr>
              <w:rPr>
                <w:rFonts w:hint="eastAsia"/>
                <w:lang w:val="en-US" w:eastAsia="zh-CN"/>
              </w:rPr>
            </w:pPr>
          </w:p>
        </w:tc>
      </w:tr>
      <w:tr w14:paraId="1D768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3"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0503E00E">
            <w:pPr>
              <w:jc w:val="center"/>
              <w:rPr>
                <w:rFonts w:hint="eastAsia"/>
                <w:lang w:val="en-US" w:eastAsia="zh-CN"/>
              </w:rPr>
            </w:pPr>
            <w:r>
              <w:rPr>
                <w:rFonts w:hint="eastAsia"/>
                <w:lang w:val="en-US" w:eastAsia="zh-CN"/>
              </w:rPr>
              <w:t>2</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59BA26">
            <w:pPr>
              <w:rPr>
                <w:rFonts w:hint="eastAsia"/>
                <w:lang w:val="en-US" w:eastAsia="zh-CN"/>
              </w:rPr>
            </w:pPr>
            <w:r>
              <w:rPr>
                <w:rFonts w:hint="eastAsia"/>
                <w:lang w:val="en-US" w:eastAsia="zh-CN"/>
              </w:rPr>
              <w:t xml:space="preserve">    对院本部的5个化粪池及银星院区的2个化粪池在清掏前进行肠道致病菌、肠道病毒、结核杆菌、蛔虫卵死亡率等检测，并提供具有环保部门认可的检测报告。</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47B9A5">
            <w:pPr>
              <w:jc w:val="center"/>
              <w:rPr>
                <w:rFonts w:hint="eastAsia"/>
                <w:lang w:val="en-US" w:eastAsia="zh-CN"/>
              </w:rPr>
            </w:pPr>
            <w:r>
              <w:rPr>
                <w:rFonts w:hint="eastAsia"/>
                <w:lang w:val="en-US" w:eastAsia="zh-CN"/>
              </w:rPr>
              <w:t>20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2CFC3">
            <w:pPr>
              <w:rPr>
                <w:rFonts w:hint="eastAsia"/>
                <w:lang w:val="en-US" w:eastAsia="zh-CN"/>
              </w:rPr>
            </w:pPr>
            <w:r>
              <w:rPr>
                <w:rFonts w:hint="eastAsia"/>
                <w:lang w:val="en-US" w:eastAsia="zh-CN"/>
              </w:rPr>
              <w:t>未完成服务内容，一次扣5分。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D2BFC">
            <w:pPr>
              <w:rPr>
                <w:rFonts w:hint="eastAsia"/>
                <w:lang w:val="en-US" w:eastAsia="zh-CN"/>
              </w:rPr>
            </w:pPr>
          </w:p>
        </w:tc>
      </w:tr>
      <w:tr w14:paraId="075EA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94"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28BEFD3E">
            <w:pPr>
              <w:jc w:val="center"/>
              <w:rPr>
                <w:rFonts w:hint="eastAsia"/>
                <w:lang w:val="en-US" w:eastAsia="zh-CN"/>
              </w:rPr>
            </w:pPr>
            <w:r>
              <w:rPr>
                <w:rFonts w:hint="eastAsia"/>
                <w:lang w:val="en-US" w:eastAsia="zh-CN"/>
              </w:rPr>
              <w:t>3</w:t>
            </w:r>
          </w:p>
        </w:tc>
        <w:tc>
          <w:tcPr>
            <w:tcW w:w="463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274CF">
            <w:pPr>
              <w:rPr>
                <w:rFonts w:hint="eastAsia"/>
                <w:lang w:val="en-US" w:eastAsia="zh-CN"/>
              </w:rPr>
            </w:pPr>
            <w:r>
              <w:rPr>
                <w:rFonts w:hint="eastAsia"/>
                <w:lang w:val="en-US" w:eastAsia="zh-CN"/>
              </w:rPr>
              <w:t xml:space="preserve">    粪便转运使用专用车辆，转运粪污水符合防渗漏要求并进行无害化处理。 作业结束，及时清洗卸粪口及作业场地，运输过程中无滴漏、洒落，车走后场地清理干净。</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50461">
            <w:pPr>
              <w:jc w:val="center"/>
              <w:rPr>
                <w:rFonts w:hint="eastAsia"/>
                <w:lang w:val="en-US" w:eastAsia="zh-CN"/>
              </w:rPr>
            </w:pPr>
            <w:r>
              <w:rPr>
                <w:rFonts w:hint="eastAsia"/>
                <w:lang w:val="en-US" w:eastAsia="zh-CN"/>
              </w:rPr>
              <w:t>10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60AC5">
            <w:pPr>
              <w:rPr>
                <w:rFonts w:hint="eastAsia"/>
                <w:lang w:val="en-US" w:eastAsia="zh-CN"/>
              </w:rPr>
            </w:pPr>
            <w:r>
              <w:rPr>
                <w:rFonts w:hint="eastAsia"/>
                <w:lang w:val="en-US" w:eastAsia="zh-CN"/>
              </w:rPr>
              <w:t>未完成服务内容，一次扣5分。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176597">
            <w:pPr>
              <w:rPr>
                <w:rFonts w:hint="eastAsia"/>
                <w:lang w:val="en-US" w:eastAsia="zh-CN"/>
              </w:rPr>
            </w:pPr>
          </w:p>
        </w:tc>
      </w:tr>
      <w:tr w14:paraId="24585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55"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1FE934C7">
            <w:pPr>
              <w:jc w:val="center"/>
              <w:rPr>
                <w:rFonts w:hint="eastAsia"/>
                <w:lang w:val="en-US" w:eastAsia="zh-CN"/>
              </w:rPr>
            </w:pPr>
            <w:r>
              <w:rPr>
                <w:rFonts w:hint="eastAsia"/>
                <w:lang w:val="en-US" w:eastAsia="zh-CN"/>
              </w:rPr>
              <w:t>4</w:t>
            </w:r>
          </w:p>
        </w:tc>
        <w:tc>
          <w:tcPr>
            <w:tcW w:w="4635" w:type="dxa"/>
            <w:tcBorders>
              <w:top w:val="nil"/>
              <w:left w:val="nil"/>
              <w:bottom w:val="nil"/>
              <w:right w:val="nil"/>
            </w:tcBorders>
            <w:shd w:val="clear" w:color="auto" w:fill="auto"/>
            <w:vAlign w:val="center"/>
          </w:tcPr>
          <w:p w14:paraId="31E57DCB">
            <w:pPr>
              <w:rPr>
                <w:rFonts w:hint="eastAsia"/>
                <w:lang w:val="en-US" w:eastAsia="zh-CN"/>
              </w:rPr>
            </w:pPr>
            <w:r>
              <w:rPr>
                <w:rFonts w:hint="eastAsia"/>
                <w:lang w:val="en-US" w:eastAsia="zh-CN"/>
              </w:rPr>
              <w:t xml:space="preserve">    院本部5个化粪池及银星院区的2个化粪池清掏出的污物交由具备相应资质的环保公司进行处置并将相关资料交由医院存档。</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B27CCA">
            <w:pPr>
              <w:jc w:val="center"/>
              <w:rPr>
                <w:rFonts w:hint="eastAsia"/>
                <w:lang w:val="en-US" w:eastAsia="zh-CN"/>
              </w:rPr>
            </w:pPr>
            <w:r>
              <w:rPr>
                <w:rFonts w:hint="eastAsia"/>
                <w:lang w:val="en-US" w:eastAsia="zh-CN"/>
              </w:rPr>
              <w:t>20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F64B2F">
            <w:pPr>
              <w:rPr>
                <w:rFonts w:hint="eastAsia"/>
                <w:lang w:val="en-US" w:eastAsia="zh-CN"/>
              </w:rPr>
            </w:pPr>
            <w:r>
              <w:rPr>
                <w:rFonts w:hint="eastAsia"/>
                <w:lang w:val="en-US" w:eastAsia="zh-CN"/>
              </w:rPr>
              <w:t>未完成服务内容，不得分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554F2">
            <w:pPr>
              <w:rPr>
                <w:rFonts w:hint="eastAsia"/>
                <w:lang w:val="en-US" w:eastAsia="zh-CN"/>
              </w:rPr>
            </w:pPr>
          </w:p>
        </w:tc>
      </w:tr>
      <w:tr w14:paraId="7D7119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0" w:hRule="atLeast"/>
          <w:jc w:val="center"/>
        </w:trPr>
        <w:tc>
          <w:tcPr>
            <w:tcW w:w="945" w:type="dxa"/>
            <w:tcBorders>
              <w:top w:val="single" w:color="000000" w:sz="4" w:space="0"/>
              <w:left w:val="single" w:color="000000" w:sz="4" w:space="0"/>
              <w:bottom w:val="nil"/>
              <w:right w:val="single" w:color="000000" w:sz="4" w:space="0"/>
            </w:tcBorders>
            <w:shd w:val="clear" w:color="auto" w:fill="auto"/>
            <w:vAlign w:val="center"/>
          </w:tcPr>
          <w:p w14:paraId="5DC10496">
            <w:pPr>
              <w:jc w:val="center"/>
              <w:rPr>
                <w:rFonts w:hint="eastAsia"/>
                <w:lang w:val="en-US" w:eastAsia="zh-CN"/>
              </w:rPr>
            </w:pPr>
            <w:r>
              <w:rPr>
                <w:rFonts w:hint="eastAsia"/>
                <w:lang w:val="en-US" w:eastAsia="zh-CN"/>
              </w:rPr>
              <w:t>5</w:t>
            </w:r>
          </w:p>
        </w:tc>
        <w:tc>
          <w:tcPr>
            <w:tcW w:w="4635" w:type="dxa"/>
            <w:tcBorders>
              <w:top w:val="single" w:color="000000" w:sz="4" w:space="0"/>
              <w:left w:val="nil"/>
              <w:bottom w:val="single" w:color="000000" w:sz="4" w:space="0"/>
              <w:right w:val="nil"/>
            </w:tcBorders>
            <w:shd w:val="clear" w:color="auto" w:fill="auto"/>
            <w:vAlign w:val="center"/>
          </w:tcPr>
          <w:p w14:paraId="12FA1E86">
            <w:pPr>
              <w:rPr>
                <w:rFonts w:hint="eastAsia"/>
                <w:lang w:val="en-US" w:eastAsia="zh-CN"/>
              </w:rPr>
            </w:pPr>
            <w:r>
              <w:rPr>
                <w:rFonts w:hint="eastAsia"/>
                <w:lang w:val="en-US" w:eastAsia="zh-CN"/>
              </w:rPr>
              <w:t xml:space="preserve">    特殊情况下，接到通知，半小时内到场进行清掏处理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2D4C5">
            <w:pPr>
              <w:jc w:val="center"/>
              <w:rPr>
                <w:rFonts w:hint="eastAsia"/>
                <w:lang w:val="en-US" w:eastAsia="zh-CN"/>
              </w:rPr>
            </w:pPr>
            <w:r>
              <w:rPr>
                <w:rFonts w:hint="eastAsia"/>
                <w:lang w:val="en-US" w:eastAsia="zh-CN"/>
              </w:rPr>
              <w:t>10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FEAD2">
            <w:pPr>
              <w:rPr>
                <w:rFonts w:hint="eastAsia"/>
                <w:lang w:val="en-US" w:eastAsia="zh-CN"/>
              </w:rPr>
            </w:pPr>
            <w:r>
              <w:rPr>
                <w:rFonts w:hint="eastAsia"/>
                <w:lang w:val="en-US" w:eastAsia="zh-CN"/>
              </w:rPr>
              <w:t>未完成服务内容，不得分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E4F05">
            <w:pPr>
              <w:rPr>
                <w:rFonts w:hint="eastAsia"/>
                <w:lang w:val="en-US" w:eastAsia="zh-CN"/>
              </w:rPr>
            </w:pPr>
          </w:p>
        </w:tc>
      </w:tr>
      <w:tr w14:paraId="3077A2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5580" w:type="dxa"/>
            <w:gridSpan w:val="2"/>
            <w:tcBorders>
              <w:top w:val="single" w:color="000000" w:sz="4" w:space="0"/>
              <w:left w:val="single" w:color="000000" w:sz="4" w:space="0"/>
              <w:bottom w:val="single" w:color="000000" w:sz="4" w:space="0"/>
              <w:right w:val="nil"/>
            </w:tcBorders>
            <w:shd w:val="clear" w:color="auto" w:fill="auto"/>
            <w:vAlign w:val="center"/>
          </w:tcPr>
          <w:p w14:paraId="7D2727AA">
            <w:pPr>
              <w:rPr>
                <w:rFonts w:hint="eastAsia"/>
                <w:lang w:val="en-US" w:eastAsia="zh-CN"/>
              </w:rPr>
            </w:pPr>
            <w:r>
              <w:rPr>
                <w:rFonts w:hint="eastAsia"/>
                <w:lang w:val="en-US" w:eastAsia="zh-CN"/>
              </w:rPr>
              <w:t>合  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1780E">
            <w:pPr>
              <w:jc w:val="center"/>
              <w:rPr>
                <w:rFonts w:hint="eastAsia"/>
                <w:lang w:val="en-US" w:eastAsia="zh-CN"/>
              </w:rPr>
            </w:pPr>
            <w:r>
              <w:rPr>
                <w:rFonts w:hint="eastAsia"/>
                <w:lang w:val="en-US" w:eastAsia="zh-CN"/>
              </w:rPr>
              <w:t>100</w:t>
            </w:r>
          </w:p>
        </w:tc>
        <w:tc>
          <w:tcPr>
            <w:tcW w:w="22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1E7099">
            <w:pPr>
              <w:rPr>
                <w:rFonts w:hint="eastAsia"/>
                <w:lang w:val="en-US" w:eastAsia="zh-CN"/>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BB3C54">
            <w:pPr>
              <w:rPr>
                <w:rFonts w:hint="eastAsia"/>
                <w:lang w:val="en-US" w:eastAsia="zh-CN"/>
              </w:rPr>
            </w:pPr>
          </w:p>
        </w:tc>
      </w:tr>
      <w:tr w14:paraId="198D6D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11070" w:type="dxa"/>
            <w:gridSpan w:val="5"/>
            <w:tcBorders>
              <w:top w:val="nil"/>
              <w:left w:val="nil"/>
              <w:bottom w:val="nil"/>
              <w:right w:val="nil"/>
            </w:tcBorders>
            <w:shd w:val="clear" w:color="auto" w:fill="auto"/>
            <w:vAlign w:val="center"/>
          </w:tcPr>
          <w:p w14:paraId="5E9D3F6A">
            <w:pPr>
              <w:rPr>
                <w:rFonts w:hint="eastAsia"/>
                <w:lang w:val="en-US" w:eastAsia="zh-CN"/>
              </w:rPr>
            </w:pPr>
            <w:r>
              <w:rPr>
                <w:rFonts w:hint="eastAsia"/>
                <w:lang w:val="en-US" w:eastAsia="zh-CN"/>
              </w:rPr>
              <w:t>注：考核80分以上为合格，79分以下为不合格。一次考核不合格，进行约谈。二次考核不合格，不再续签合同。</w:t>
            </w:r>
          </w:p>
        </w:tc>
      </w:tr>
      <w:tr w14:paraId="48B34A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780" w:type="dxa"/>
            <w:gridSpan w:val="3"/>
            <w:tcBorders>
              <w:top w:val="nil"/>
              <w:left w:val="nil"/>
              <w:bottom w:val="nil"/>
              <w:right w:val="nil"/>
            </w:tcBorders>
            <w:shd w:val="clear" w:color="auto" w:fill="auto"/>
            <w:vAlign w:val="center"/>
          </w:tcPr>
          <w:p w14:paraId="0317B62E">
            <w:pPr>
              <w:rPr>
                <w:rFonts w:hint="eastAsia"/>
                <w:lang w:val="en-US" w:eastAsia="zh-CN"/>
              </w:rPr>
            </w:pPr>
            <w:r>
              <w:rPr>
                <w:rFonts w:hint="eastAsia"/>
                <w:lang w:val="en-US" w:eastAsia="zh-CN"/>
              </w:rPr>
              <w:t>考核结果：</w:t>
            </w:r>
          </w:p>
        </w:tc>
        <w:tc>
          <w:tcPr>
            <w:tcW w:w="2295" w:type="dxa"/>
            <w:tcBorders>
              <w:top w:val="nil"/>
              <w:left w:val="nil"/>
              <w:bottom w:val="nil"/>
              <w:right w:val="nil"/>
            </w:tcBorders>
            <w:shd w:val="clear" w:color="auto" w:fill="auto"/>
            <w:vAlign w:val="center"/>
          </w:tcPr>
          <w:p w14:paraId="0BA70321">
            <w:pPr>
              <w:rPr>
                <w:rFonts w:hint="eastAsia"/>
                <w:lang w:val="en-US" w:eastAsia="zh-CN"/>
              </w:rPr>
            </w:pPr>
          </w:p>
        </w:tc>
        <w:tc>
          <w:tcPr>
            <w:tcW w:w="0" w:type="auto"/>
            <w:tcBorders>
              <w:top w:val="nil"/>
              <w:left w:val="nil"/>
              <w:bottom w:val="nil"/>
              <w:right w:val="nil"/>
            </w:tcBorders>
            <w:shd w:val="clear" w:color="auto" w:fill="auto"/>
            <w:noWrap/>
            <w:vAlign w:val="center"/>
          </w:tcPr>
          <w:p w14:paraId="19A0A142">
            <w:pPr>
              <w:rPr>
                <w:rFonts w:hint="eastAsia"/>
                <w:lang w:val="en-US" w:eastAsia="zh-CN"/>
              </w:rPr>
            </w:pPr>
          </w:p>
        </w:tc>
      </w:tr>
      <w:tr w14:paraId="4AC8A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0" w:hRule="atLeast"/>
          <w:jc w:val="center"/>
        </w:trPr>
        <w:tc>
          <w:tcPr>
            <w:tcW w:w="6780" w:type="dxa"/>
            <w:gridSpan w:val="3"/>
            <w:tcBorders>
              <w:top w:val="nil"/>
              <w:left w:val="nil"/>
              <w:bottom w:val="nil"/>
              <w:right w:val="nil"/>
            </w:tcBorders>
            <w:shd w:val="clear" w:color="auto" w:fill="auto"/>
            <w:vAlign w:val="center"/>
          </w:tcPr>
          <w:p w14:paraId="7D5B1F7E">
            <w:pPr>
              <w:rPr>
                <w:rFonts w:hint="eastAsia"/>
                <w:lang w:val="en-US" w:eastAsia="zh-CN"/>
              </w:rPr>
            </w:pPr>
            <w:r>
              <w:rPr>
                <w:rFonts w:hint="eastAsia"/>
                <w:lang w:val="en-US" w:eastAsia="zh-CN"/>
              </w:rPr>
              <w:t>考核小组签字：</w:t>
            </w:r>
          </w:p>
        </w:tc>
        <w:tc>
          <w:tcPr>
            <w:tcW w:w="2295" w:type="dxa"/>
            <w:tcBorders>
              <w:top w:val="nil"/>
              <w:left w:val="nil"/>
              <w:bottom w:val="nil"/>
              <w:right w:val="nil"/>
            </w:tcBorders>
            <w:shd w:val="clear" w:color="auto" w:fill="auto"/>
            <w:vAlign w:val="center"/>
          </w:tcPr>
          <w:p w14:paraId="4CE9E46B">
            <w:pPr>
              <w:rPr>
                <w:rFonts w:hint="eastAsia"/>
                <w:lang w:val="en-US" w:eastAsia="zh-CN"/>
              </w:rPr>
            </w:pPr>
          </w:p>
        </w:tc>
        <w:tc>
          <w:tcPr>
            <w:tcW w:w="0" w:type="auto"/>
            <w:tcBorders>
              <w:top w:val="nil"/>
              <w:left w:val="nil"/>
              <w:bottom w:val="nil"/>
              <w:right w:val="nil"/>
            </w:tcBorders>
            <w:shd w:val="clear" w:color="auto" w:fill="auto"/>
            <w:noWrap/>
            <w:vAlign w:val="center"/>
          </w:tcPr>
          <w:p w14:paraId="057B4CC1">
            <w:pPr>
              <w:rPr>
                <w:rFonts w:hint="eastAsia"/>
                <w:lang w:val="en-US" w:eastAsia="zh-CN"/>
              </w:rPr>
            </w:pPr>
          </w:p>
        </w:tc>
      </w:tr>
      <w:tr w14:paraId="66C2D2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0" w:type="auto"/>
            <w:gridSpan w:val="3"/>
            <w:tcBorders>
              <w:top w:val="nil"/>
              <w:left w:val="nil"/>
              <w:bottom w:val="nil"/>
              <w:right w:val="nil"/>
            </w:tcBorders>
            <w:shd w:val="clear" w:color="auto" w:fill="auto"/>
            <w:noWrap/>
            <w:vAlign w:val="center"/>
          </w:tcPr>
          <w:p w14:paraId="04618EB3">
            <w:pPr>
              <w:rPr>
                <w:rFonts w:hint="eastAsia"/>
                <w:lang w:val="en-US" w:eastAsia="zh-CN"/>
              </w:rPr>
            </w:pPr>
            <w:r>
              <w:rPr>
                <w:rFonts w:hint="eastAsia"/>
                <w:lang w:val="en-US" w:eastAsia="zh-CN"/>
              </w:rPr>
              <w:t>科室管理人员：</w:t>
            </w:r>
          </w:p>
        </w:tc>
        <w:tc>
          <w:tcPr>
            <w:tcW w:w="0" w:type="auto"/>
            <w:tcBorders>
              <w:top w:val="nil"/>
              <w:left w:val="nil"/>
              <w:bottom w:val="nil"/>
              <w:right w:val="nil"/>
            </w:tcBorders>
            <w:shd w:val="clear" w:color="auto" w:fill="auto"/>
            <w:noWrap/>
            <w:vAlign w:val="center"/>
          </w:tcPr>
          <w:p w14:paraId="12114EAC">
            <w:pPr>
              <w:rPr>
                <w:rFonts w:hint="eastAsia"/>
                <w:lang w:val="en-US" w:eastAsia="zh-CN"/>
              </w:rPr>
            </w:pPr>
          </w:p>
        </w:tc>
        <w:tc>
          <w:tcPr>
            <w:tcW w:w="0" w:type="auto"/>
            <w:tcBorders>
              <w:top w:val="nil"/>
              <w:left w:val="nil"/>
              <w:bottom w:val="nil"/>
              <w:right w:val="nil"/>
            </w:tcBorders>
            <w:shd w:val="clear" w:color="auto" w:fill="auto"/>
            <w:noWrap/>
            <w:vAlign w:val="center"/>
          </w:tcPr>
          <w:p w14:paraId="696BC7D4">
            <w:pPr>
              <w:rPr>
                <w:rFonts w:hint="eastAsia"/>
                <w:lang w:val="en-US" w:eastAsia="zh-CN"/>
              </w:rPr>
            </w:pPr>
          </w:p>
        </w:tc>
      </w:tr>
      <w:tr w14:paraId="380D56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6780" w:type="dxa"/>
            <w:gridSpan w:val="3"/>
            <w:tcBorders>
              <w:top w:val="nil"/>
              <w:left w:val="nil"/>
              <w:bottom w:val="nil"/>
              <w:right w:val="nil"/>
            </w:tcBorders>
            <w:shd w:val="clear" w:color="auto" w:fill="auto"/>
            <w:vAlign w:val="center"/>
          </w:tcPr>
          <w:p w14:paraId="4AE63A58">
            <w:pPr>
              <w:rPr>
                <w:rFonts w:hint="eastAsia"/>
                <w:lang w:val="en-US" w:eastAsia="zh-CN"/>
              </w:rPr>
            </w:pPr>
            <w:r>
              <w:rPr>
                <w:rFonts w:hint="eastAsia"/>
                <w:lang w:val="en-US" w:eastAsia="zh-CN"/>
              </w:rPr>
              <w:t>科室负责人：</w:t>
            </w:r>
          </w:p>
        </w:tc>
        <w:tc>
          <w:tcPr>
            <w:tcW w:w="0" w:type="auto"/>
            <w:tcBorders>
              <w:top w:val="nil"/>
              <w:left w:val="nil"/>
              <w:bottom w:val="nil"/>
              <w:right w:val="nil"/>
            </w:tcBorders>
            <w:shd w:val="clear" w:color="auto" w:fill="auto"/>
            <w:noWrap/>
            <w:vAlign w:val="center"/>
          </w:tcPr>
          <w:p w14:paraId="3D77CFF0">
            <w:pPr>
              <w:rPr>
                <w:rFonts w:hint="eastAsia"/>
                <w:lang w:val="en-US" w:eastAsia="zh-CN"/>
              </w:rPr>
            </w:pPr>
          </w:p>
        </w:tc>
        <w:tc>
          <w:tcPr>
            <w:tcW w:w="0" w:type="auto"/>
            <w:tcBorders>
              <w:top w:val="nil"/>
              <w:left w:val="nil"/>
              <w:bottom w:val="nil"/>
              <w:right w:val="nil"/>
            </w:tcBorders>
            <w:shd w:val="clear" w:color="auto" w:fill="auto"/>
            <w:noWrap/>
            <w:vAlign w:val="center"/>
          </w:tcPr>
          <w:p w14:paraId="0EF960FB">
            <w:pPr>
              <w:rPr>
                <w:rFonts w:hint="eastAsia"/>
                <w:lang w:val="en-US" w:eastAsia="zh-CN"/>
              </w:rPr>
            </w:pPr>
          </w:p>
        </w:tc>
      </w:tr>
    </w:tbl>
    <w:p w14:paraId="5798F905">
      <w:pPr>
        <w:rPr>
          <w:rFonts w:hint="eastAsia"/>
          <w:lang w:val="en-US" w:eastAsia="zh-CN"/>
        </w:rPr>
      </w:pPr>
    </w:p>
    <w:p w14:paraId="4E874FA6">
      <w:bookmarkStart w:id="0" w:name="_GoBack"/>
      <w:bookmarkEnd w:id="0"/>
    </w:p>
    <w:sectPr>
      <w:pgSz w:w="11906" w:h="16838"/>
      <w:pgMar w:top="1191" w:right="1191" w:bottom="1020" w:left="1191" w:header="850" w:footer="34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4D"/>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89B7D">
    <w:pPr>
      <w:spacing w:line="235" w:lineRule="auto"/>
      <w:ind w:firstLine="20"/>
      <w:jc w:val="left"/>
      <w:rPr>
        <w:rFonts w:hint="eastAsia" w:ascii="宋体" w:hAnsi="宋体" w:eastAsia="宋体" w:cs="宋体"/>
        <w:sz w:val="24"/>
        <w:szCs w:val="2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C82CBD"/>
    <w:rsid w:val="53C82C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rPr>
      <w:rFonts w:ascii="Calibri" w:hAnsi="Calibri" w:eastAsia="宋体" w:cs="Times New Roman"/>
      <w:szCs w:val="24"/>
    </w:rPr>
  </w:style>
  <w:style w:type="paragraph" w:customStyle="1" w:styleId="5">
    <w:name w:val="p0"/>
    <w:basedOn w:val="1"/>
    <w:qFormat/>
    <w:uiPriority w:val="0"/>
    <w:pPr>
      <w:widowControl/>
      <w:wordWrap w:val="0"/>
      <w:jc w:val="left"/>
    </w:pPr>
    <w:rPr>
      <w:rFonts w:ascii="宋体" w:hAnsi="宋体" w:eastAsia="宋体" w:cs="宋体"/>
      <w:kern w:val="0"/>
      <w:sz w:val="24"/>
      <w:szCs w:val="24"/>
    </w:rPr>
  </w:style>
  <w:style w:type="paragraph" w:customStyle="1" w:styleId="6">
    <w:name w:val="p17"/>
    <w:basedOn w:val="1"/>
    <w:qFormat/>
    <w:uiPriority w:val="0"/>
    <w:pPr>
      <w:widowControl/>
      <w:wordWrap w:val="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2025-06-12T09:37:00Z</dcterms:created>
  <dc:creator>李佼佼</dc:creator>
  <cp:lastModifiedBy>李佼佼</cp:lastModifiedBy>
  <dcterms:modified xsi:type="dcterms:W3CDTF">2025-06-12T09:38:04Z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988CF5C5A9D943159DEAABBCB0EEDBCE_11</vt:lpwstr>
  </property>
  <property fmtid="{D5CDD505-2E9C-101B-9397-08002B2CF9AE}" pid="4" name="KSOTemplateDocerSaveRecord">
    <vt:lpwstr>eyJoZGlkIjoiNDYxOWEwZjRmNDcyMzE3NzU5MWYyMzY0OTE1ZjkzY2UiLCJ1c2VySWQiOiIxNjY4MDI0MDE0In0=</vt:lpwstr>
  </property>
</Properties>
</file>