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黑体" w:hAnsi="黑体" w:eastAsia="黑体"/>
          <w:b/>
          <w:bCs/>
          <w:sz w:val="48"/>
          <w:szCs w:val="4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/>
          <w:bCs/>
          <w:color w:val="000000"/>
          <w:sz w:val="48"/>
          <w:szCs w:val="48"/>
          <w:lang w:val="en-US" w:eastAsia="zh-CN"/>
        </w:rPr>
        <w:t>玉溪市中医医院协议供货报价分项一览表</w:t>
      </w:r>
    </w:p>
    <w:p>
      <w:pPr>
        <w:spacing w:line="480" w:lineRule="exact"/>
        <w:ind w:right="90"/>
        <w:jc w:val="right"/>
        <w:rPr>
          <w:rFonts w:ascii="黑体" w:hAnsi="黑体" w:eastAsia="黑体"/>
          <w:sz w:val="32"/>
          <w:szCs w:val="32"/>
        </w:rPr>
      </w:pPr>
      <w:r>
        <w:rPr>
          <w:color w:val="000000"/>
          <w:sz w:val="18"/>
          <w:szCs w:val="18"/>
        </w:rPr>
        <w:t>报价单位</w:t>
      </w:r>
      <w:r>
        <w:rPr>
          <w:rFonts w:hint="eastAsia"/>
          <w:color w:val="000000"/>
          <w:sz w:val="18"/>
          <w:szCs w:val="18"/>
        </w:rPr>
        <w:t>：元</w:t>
      </w:r>
    </w:p>
    <w:p>
      <w:pPr>
        <w:spacing w:line="480" w:lineRule="exact"/>
        <w:ind w:left="0" w:leftChars="0" w:firstLine="0" w:firstLineChars="0"/>
        <w:jc w:val="both"/>
        <w:rPr>
          <w:rFonts w:hint="eastAsia" w:ascii="方正小标宋_GBK" w:eastAsia="方正小标宋_GBK"/>
          <w:sz w:val="44"/>
          <w:szCs w:val="44"/>
        </w:rPr>
      </w:pPr>
    </w:p>
    <w:tbl>
      <w:tblPr>
        <w:tblStyle w:val="5"/>
        <w:tblpPr w:leftFromText="180" w:rightFromText="180" w:vertAnchor="page" w:horzAnchor="page" w:tblpX="640" w:tblpY="3431"/>
        <w:tblW w:w="15525" w:type="dxa"/>
        <w:tblInd w:w="0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821"/>
        <w:gridCol w:w="735"/>
        <w:gridCol w:w="1264"/>
        <w:gridCol w:w="4065"/>
        <w:gridCol w:w="540"/>
        <w:gridCol w:w="630"/>
        <w:gridCol w:w="990"/>
        <w:gridCol w:w="1035"/>
        <w:gridCol w:w="945"/>
        <w:gridCol w:w="990"/>
        <w:gridCol w:w="1035"/>
        <w:gridCol w:w="1050"/>
        <w:gridCol w:w="945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tblHeader/>
        </w:trPr>
        <w:tc>
          <w:tcPr>
            <w:tcW w:w="4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82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设备名称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品牌</w:t>
            </w:r>
          </w:p>
        </w:tc>
        <w:tc>
          <w:tcPr>
            <w:tcW w:w="126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型号</w:t>
            </w:r>
          </w:p>
        </w:tc>
        <w:tc>
          <w:tcPr>
            <w:tcW w:w="4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主要技术参数（含质保和售后服务）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数量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预算</w:t>
            </w:r>
            <w:r>
              <w:rPr>
                <w:rFonts w:hint="eastAsia" w:ascii="宋体" w:hAnsi="宋体" w:cs="宋体"/>
                <w:b/>
                <w:bCs/>
                <w:color w:val="000000"/>
                <w:sz w:val="18"/>
                <w:szCs w:val="18"/>
                <w:lang w:eastAsia="zh-CN"/>
              </w:rPr>
              <w:t>单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价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供货时间（日历天）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最新媒体单价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投标单价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投标总价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售后服务质量承诺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8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821" w:type="dxa"/>
            <w:vAlign w:val="center"/>
          </w:tcPr>
          <w:p>
            <w:pPr>
              <w:spacing w:line="375" w:lineRule="atLeast"/>
              <w:jc w:val="left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针式打印机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得实</w:t>
            </w:r>
          </w:p>
        </w:tc>
        <w:tc>
          <w:tcPr>
            <w:tcW w:w="1264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DS1920</w:t>
            </w:r>
          </w:p>
        </w:tc>
        <w:tc>
          <w:tcPr>
            <w:tcW w:w="4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性能能24针82列平推票据打印机,带手扭。打印头寿命：4亿次/针，打印速度：225汉字/秒，拷贝能力：正本+6份，进纸宽度：55-297mm，打印厚度：1.0MM,色带寿命：1000万字符，缓冲区：8M,接口：标配U口，可靠性：平均无障碍时间20000小时以上。带智能小助手，左边界自动定位，光栅定位打印功能，支持A3竖向进纸，小卡片，不干胶打印，色带架型号80D-8，色带芯型号M21-1。国产品牌，原厂需在本地设售后维修站且免费提供三年上门保修服务（包括打印头），报价时提供厂家售后服务承诺书！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3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台</w:t>
            </w: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2500</w:t>
            </w: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94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8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</w:t>
            </w:r>
          </w:p>
        </w:tc>
        <w:tc>
          <w:tcPr>
            <w:tcW w:w="821" w:type="dxa"/>
            <w:vAlign w:val="center"/>
          </w:tcPr>
          <w:p>
            <w:pPr>
              <w:spacing w:line="375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多功能一体机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惠普 </w:t>
            </w:r>
          </w:p>
        </w:tc>
        <w:tc>
          <w:tcPr>
            <w:tcW w:w="1264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227SDN</w:t>
            </w:r>
          </w:p>
        </w:tc>
        <w:tc>
          <w:tcPr>
            <w:tcW w:w="4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A4平板打印、复印、扫描、黑白激光一体机,标配双面、有线网络打印 QQ打印 打印速度28页/分钟,粉盒CF230A，硒鼓型号CF232A,月打印负荷20000页/月，免费提供一年上门保修服务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3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台</w:t>
            </w: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2700</w:t>
            </w: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94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48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3</w:t>
            </w:r>
          </w:p>
        </w:tc>
        <w:tc>
          <w:tcPr>
            <w:tcW w:w="821" w:type="dxa"/>
            <w:vAlign w:val="center"/>
          </w:tcPr>
          <w:p>
            <w:pPr>
              <w:spacing w:line="375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条码打印机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得实</w:t>
            </w:r>
          </w:p>
        </w:tc>
        <w:tc>
          <w:tcPr>
            <w:tcW w:w="1264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DL620</w:t>
            </w:r>
          </w:p>
        </w:tc>
        <w:tc>
          <w:tcPr>
            <w:tcW w:w="4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桌面热转印/热敏条码打印机，机器带智能参数调试软件，可在WINDOWS系统下设置打印机参数，打印头寿命：150km，打印宽度：108mm，打印速度：150mm/s，条码类型：一维码、二维码，操作界面：一键/三灯，出纸方式：撕离或剥离、可上下撕纸，碳带规格：内径25.4mm、外径68mm、宽度10-110mm、支持300m大容量碳带。介质类型：热敏纸，标签纸，黑标纸，纸张规格：纸厚0.06-0.18mm、纸宽25-118mm、内径25.4/38.1mm、外径127mm。标配传感器：纸张检测、黑标检测、标签检测、机构检测、碳带检测，内存/缓存：8MB，标配USB接口。兼容：内置ZPL、EPL、ESC/POS等多种仿真指令集，即插即用，无需调试。工作环境：温度5~40℃ 、 湿度20%~95%RH（无冷凝），储存环境：温度 -20~60℃、湿度 ≤93%RH  40℃（无冷凝）外形尺寸：290（长）×230（宽）×176（高）mm，重量：3KG.  国产品牌，原厂需在本地设售后维修站且免费提供一年上门保修服务（包括打印头），报价时提供厂家售后服务承诺书！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3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台</w:t>
            </w: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2000</w:t>
            </w: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94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8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4</w:t>
            </w:r>
          </w:p>
        </w:tc>
        <w:tc>
          <w:tcPr>
            <w:tcW w:w="821" w:type="dxa"/>
            <w:vAlign w:val="center"/>
          </w:tcPr>
          <w:p>
            <w:pPr>
              <w:spacing w:line="375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存折打印机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得实</w:t>
            </w:r>
          </w:p>
        </w:tc>
        <w:tc>
          <w:tcPr>
            <w:tcW w:w="1264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DS200</w:t>
            </w:r>
          </w:p>
        </w:tc>
        <w:tc>
          <w:tcPr>
            <w:tcW w:w="4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94列特高速专业24针存折打印机，打印方式：点阵击打式、双向逻辑选距、图形双向打印，打印头寿命：5亿次/针,打印速度：252汉字/秒，缓冲区256K，进纸宽度：单页60mm-245mm 、存折105mm-241mm,打印厚度：2.8mm，复写能力：1+6份，色带寿命：500万字以上，平均无故障时间：30000小时以上，带自动纠偏、自动寻边、自动侧厚功能，标配USB接口，色带架型号94D-5，色带芯型号M20-7。国产品牌，原厂需在本地设售后维修站且免费提供三年上门保修服务（包括打印头），报价时提供厂家售后服务承诺书！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3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台</w:t>
            </w: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3300</w:t>
            </w: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94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8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</w:t>
            </w:r>
          </w:p>
        </w:tc>
        <w:tc>
          <w:tcPr>
            <w:tcW w:w="821" w:type="dxa"/>
            <w:vAlign w:val="center"/>
          </w:tcPr>
          <w:p>
            <w:pPr>
              <w:spacing w:line="375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笔记本电脑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联想 </w:t>
            </w:r>
          </w:p>
        </w:tc>
        <w:tc>
          <w:tcPr>
            <w:tcW w:w="1264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ThinkPad X1  20KH000HCD</w:t>
            </w:r>
          </w:p>
        </w:tc>
        <w:tc>
          <w:tcPr>
            <w:tcW w:w="4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商用笔记本电脑/I7-8550U 处理器(2.7)/8G DDR4内存(1*8GB)/ 固态高速硬盘，硬盘容量≥256G,14寸FHD IPS（1920*1080）Intel UHD620核心显卡/Itel8265无线网卡/蓝牙4.1/57WH快速充电电池，≥2个USB3.0接口，/摄像头/指纹识别/背光键盘/迷你以太网扩展口/HDMI/MicorSD读卡器/WIFI/1年送修及上门服务/1年硬盘不返还服务，原装鼠标，交货时提供原厂授权及售后服务原件，原厂预装正版 Windows10专业版操作系统。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台</w:t>
            </w: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9000</w:t>
            </w: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94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8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6</w:t>
            </w:r>
          </w:p>
        </w:tc>
        <w:tc>
          <w:tcPr>
            <w:tcW w:w="821" w:type="dxa"/>
            <w:vAlign w:val="center"/>
          </w:tcPr>
          <w:p>
            <w:pPr>
              <w:spacing w:line="375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笔记本电脑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联想</w:t>
            </w:r>
          </w:p>
        </w:tc>
        <w:tc>
          <w:tcPr>
            <w:tcW w:w="1264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昭阳K43C</w:t>
            </w:r>
          </w:p>
        </w:tc>
        <w:tc>
          <w:tcPr>
            <w:tcW w:w="4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商用笔记本电脑/英特尔第八代I7-8550U处理器  8G DDR4 2400MHz 内存，预留扩展内存槽位  128G PCIe SSD + 1TB SATS硬盘  配置2G独立显卡，支持双显卡切换  千兆网卡以及802.11 AC无线网卡，支持5.0G频段（集成BT4.0） 防泼溅键盘配置 ≥ 720P高清摄像头；指纹识别  ≥3个USB、≥2个USB Type-C、HDMI、VGA接口、耳机输出/麦克输出combo接口、电脑安全锁孔、网口、读卡器； 内置39WHr锂电池  小于1.7KG（含电池）14.0”FHD LED全高清防眩光超液晶显示屏（1920x1080）； 原厂预装正版 Windows10专业版操作系统。 笔记本电脑礼包（原厂笔记本电脑包、USB光电鼠标） 原厂1年上门保修服务，1年硬盘不返还服务 交货时提供原厂授权及售后服务原件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3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台</w:t>
            </w: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9000</w:t>
            </w: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94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8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7</w:t>
            </w:r>
          </w:p>
        </w:tc>
        <w:tc>
          <w:tcPr>
            <w:tcW w:w="821" w:type="dxa"/>
            <w:vAlign w:val="center"/>
          </w:tcPr>
          <w:p>
            <w:pPr>
              <w:spacing w:line="375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投影仪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EPSON     </w:t>
            </w:r>
          </w:p>
        </w:tc>
        <w:tc>
          <w:tcPr>
            <w:tcW w:w="1264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CB-X05 </w:t>
            </w:r>
          </w:p>
        </w:tc>
        <w:tc>
          <w:tcPr>
            <w:tcW w:w="4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分辨率：物理分辨率1024*768，亮度（流明）：白色亮度：≥3300流明(ISO21118标准)；色彩亮度：≥3300流明(ISO21118标准)；对比度：≥15000：1；成像系统：液晶板0.63英寸；整机功率：≤282W；灯泡功率：≥210W(标准亮度模式)，寿命≥6000小时(标准亮度模式)；镜头：手动1.2X变焦；梯形校正：自动垂直梯形校正,水平梯形校正滑钮；扬声器：≥2w；重量：≤2.5KG；接口：1路独立VGA输入接口，USB A型接口*1， USB B型接口*1，HDMI高清接口*1，立体声音频输入接口*2，RCA接口*1，S-VIDEO*1；直接开关机，即关即拔功能（不需冷却时间,关机后风扇电机立刻停止转动），0秒关机；免费提供两年上门保修服务。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台</w:t>
            </w: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3500</w:t>
            </w: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94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8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8</w:t>
            </w:r>
          </w:p>
        </w:tc>
        <w:tc>
          <w:tcPr>
            <w:tcW w:w="821" w:type="dxa"/>
            <w:vAlign w:val="center"/>
          </w:tcPr>
          <w:p>
            <w:pPr>
              <w:spacing w:line="375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身份证阅读器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精伦</w:t>
            </w:r>
          </w:p>
        </w:tc>
        <w:tc>
          <w:tcPr>
            <w:tcW w:w="1264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IDR210</w:t>
            </w:r>
          </w:p>
        </w:tc>
        <w:tc>
          <w:tcPr>
            <w:tcW w:w="4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CPU 24M 8bit高性能处理器存储器 64KB片载Flash，4KB片载RAM非接触卡 支付符合Type A和Type B规范的非接触卡二代证安全模块 内置二代证读卡器安全模块，由公安部认证许可，符合中国第二代身份证阅读设备标准；读卡距离&gt;5CM、读卡速度≤1.5秒 （选配）主机接口 1路HID USB DEVICE 2.0 或 1路RS232PSAM卡座 2路标准PSAM卡座 （选配）蜂鸣器 300-2300Hz电源 DC 5V （通过USB接口供电）USB接口免费提供一年上门保修服务。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3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台</w:t>
            </w: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1800</w:t>
            </w: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94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8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9</w:t>
            </w:r>
          </w:p>
        </w:tc>
        <w:tc>
          <w:tcPr>
            <w:tcW w:w="821" w:type="dxa"/>
            <w:vAlign w:val="center"/>
          </w:tcPr>
          <w:p>
            <w:pPr>
              <w:spacing w:line="375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碎纸机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金典</w:t>
            </w:r>
          </w:p>
        </w:tc>
        <w:tc>
          <w:tcPr>
            <w:tcW w:w="1264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9305</w:t>
            </w:r>
          </w:p>
        </w:tc>
        <w:tc>
          <w:tcPr>
            <w:tcW w:w="4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18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碎纸宽度：230MM,双入口设计,可碎纸、光盘、信用卡，碎纸效果2*10mm，碎纸能力10张，碎纸箱容积22L，连续碎纸1小时碎纸速度：3米/分，功率：170W，自动进退纸、反转功能，拉门断电自动停机，过热保护，双马组，具有先进的噪音处理&lt;58分贝和防震技术，颗粒状四级保密，机器尺寸：365*265*555，净重:11.9(kg)备注：整机质保2年，终身维护。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台</w:t>
            </w: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1000</w:t>
            </w: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94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8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10</w:t>
            </w:r>
          </w:p>
        </w:tc>
        <w:tc>
          <w:tcPr>
            <w:tcW w:w="821" w:type="dxa"/>
            <w:vAlign w:val="center"/>
          </w:tcPr>
          <w:p>
            <w:pPr>
              <w:spacing w:line="375" w:lineRule="atLeast"/>
              <w:jc w:val="left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显示器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三星</w:t>
            </w:r>
          </w:p>
        </w:tc>
        <w:tc>
          <w:tcPr>
            <w:tcW w:w="1264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U28E590D</w:t>
            </w:r>
          </w:p>
        </w:tc>
        <w:tc>
          <w:tcPr>
            <w:tcW w:w="4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直面显示器，屏幕尺寸: 28寸，分辨率: 3840*2160（4K），屏幕比例: 16:9，刷新率: 60HZ 响应时间：1ms亮度300cd/m2接口类型：HDMI*2DP，三年质保。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3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台</w:t>
            </w: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2000</w:t>
            </w: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94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b/>
                <w:szCs w:val="21"/>
              </w:rPr>
            </w:pP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94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7365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63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台</w:t>
            </w:r>
          </w:p>
        </w:tc>
        <w:tc>
          <w:tcPr>
            <w:tcW w:w="990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035" w:type="dxa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4965" w:type="dxa"/>
            <w:gridSpan w:val="5"/>
            <w:vAlign w:val="center"/>
          </w:tcPr>
          <w:p>
            <w:pPr>
              <w:spacing w:line="375" w:lineRule="atLeast"/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预算总价：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172600.00元（大写：壹拾柒万贰仟陆佰元整）</w:t>
            </w:r>
          </w:p>
        </w:tc>
      </w:tr>
    </w:tbl>
    <w:p>
      <w:pPr>
        <w:spacing w:line="600" w:lineRule="exact"/>
        <w:rPr>
          <w:rFonts w:hint="eastAsia"/>
          <w:b/>
          <w:color w:val="000000"/>
          <w:sz w:val="18"/>
          <w:szCs w:val="18"/>
        </w:rPr>
      </w:pPr>
      <w:r>
        <w:rPr>
          <w:b/>
          <w:color w:val="000000"/>
          <w:sz w:val="22"/>
          <w:szCs w:val="22"/>
        </w:rPr>
        <w:t>报价单位全称：（加盖</w:t>
      </w:r>
      <w:r>
        <w:rPr>
          <w:rFonts w:hint="eastAsia"/>
          <w:b/>
          <w:color w:val="000000"/>
          <w:sz w:val="22"/>
          <w:szCs w:val="22"/>
        </w:rPr>
        <w:t>公</w:t>
      </w:r>
      <w:r>
        <w:rPr>
          <w:b/>
          <w:color w:val="000000"/>
          <w:sz w:val="22"/>
          <w:szCs w:val="22"/>
        </w:rPr>
        <w:t>章）</w:t>
      </w:r>
      <w:r>
        <w:rPr>
          <w:rFonts w:hint="eastAsia"/>
          <w:b/>
          <w:color w:val="000000"/>
          <w:sz w:val="22"/>
          <w:szCs w:val="22"/>
          <w:lang w:val="en-US" w:eastAsia="zh-CN"/>
        </w:rPr>
        <w:t xml:space="preserve">              </w:t>
      </w:r>
      <w:r>
        <w:rPr>
          <w:b/>
          <w:color w:val="000000"/>
          <w:sz w:val="22"/>
          <w:szCs w:val="22"/>
        </w:rPr>
        <w:t>法定代表人签字：</w:t>
      </w:r>
      <w:r>
        <w:rPr>
          <w:rFonts w:hint="eastAsia"/>
          <w:b/>
          <w:color w:val="000000"/>
          <w:sz w:val="22"/>
          <w:szCs w:val="22"/>
          <w:lang w:val="en-US" w:eastAsia="zh-CN"/>
        </w:rPr>
        <w:t xml:space="preserve">           </w:t>
      </w:r>
      <w:r>
        <w:rPr>
          <w:b/>
          <w:color w:val="000000"/>
          <w:sz w:val="22"/>
          <w:szCs w:val="22"/>
        </w:rPr>
        <w:t>报价日期：</w:t>
      </w:r>
      <w:bookmarkStart w:id="0" w:name="_GoBack"/>
      <w:bookmarkEnd w:id="0"/>
    </w:p>
    <w:p>
      <w:pPr>
        <w:ind w:firstLine="361" w:firstLineChars="200"/>
        <w:jc w:val="left"/>
      </w:pPr>
      <w:r>
        <w:rPr>
          <w:b/>
          <w:color w:val="000000"/>
          <w:sz w:val="18"/>
          <w:szCs w:val="18"/>
        </w:rPr>
        <w:t>备注：</w:t>
      </w:r>
      <w:r>
        <w:rPr>
          <w:color w:val="000000"/>
          <w:sz w:val="18"/>
          <w:szCs w:val="18"/>
        </w:rPr>
        <w:t>1、报价要求：一次性不可更改报价；2、评审原则：最低评标价法；3、若协议供货中的品目中涉及台式计算机、一体计算机、便携式计算机、平板式微型计算机、激光打印机和针式打印时，必须选报在财政部、国家发改委联合公布的《节能产品政府采购清单》最新一期的产品,其余所投产品报价人应积极投报节能产品、环境标志产品,并将投标产品所在“节能产品政府采购清单”单页复印件一份,标注出投标型号后附后；4、提供报价产品厂商彩页或官网截图附后；5、提供“媒体价”证明材料附后（可以是：1、报刊、杂志价目表原件或复印件；2、含价格信息的宣传彩页或复印件；3、含网址信息的厂家网站价目表打印件。以上三取一即可。）6、其他要求：行数不够，可自行增加！严禁增删列！序号、内容必须连续，一行一个型号，所有参数填在一个单元格内，严禁跨行填列，严禁留空行和说明行，严禁合并单元格；7、</w:t>
      </w:r>
      <w:r>
        <w:rPr>
          <w:rFonts w:hint="eastAsia"/>
          <w:color w:val="000000"/>
          <w:sz w:val="18"/>
          <w:szCs w:val="18"/>
        </w:rPr>
        <w:t>若不好填写，可</w:t>
      </w:r>
      <w:r>
        <w:rPr>
          <w:color w:val="000000"/>
          <w:sz w:val="18"/>
          <w:szCs w:val="18"/>
        </w:rPr>
        <w:t>参照</w:t>
      </w:r>
      <w:r>
        <w:rPr>
          <w:rFonts w:hint="eastAsia"/>
          <w:color w:val="000000"/>
          <w:sz w:val="18"/>
          <w:szCs w:val="18"/>
        </w:rPr>
        <w:t>本样表</w:t>
      </w:r>
      <w:r>
        <w:rPr>
          <w:color w:val="000000"/>
          <w:sz w:val="18"/>
          <w:szCs w:val="18"/>
        </w:rPr>
        <w:t>格式，</w:t>
      </w:r>
      <w:r>
        <w:rPr>
          <w:rFonts w:hint="eastAsia"/>
          <w:color w:val="000000"/>
          <w:sz w:val="18"/>
          <w:szCs w:val="18"/>
        </w:rPr>
        <w:t>在</w:t>
      </w:r>
      <w:r>
        <w:rPr>
          <w:color w:val="000000"/>
          <w:sz w:val="18"/>
          <w:szCs w:val="18"/>
        </w:rPr>
        <w:t>Excel电子表格格式</w:t>
      </w:r>
      <w:r>
        <w:rPr>
          <w:rFonts w:hint="eastAsia"/>
          <w:color w:val="000000"/>
          <w:sz w:val="18"/>
          <w:szCs w:val="18"/>
        </w:rPr>
        <w:t>中填报</w:t>
      </w:r>
      <w:r>
        <w:rPr>
          <w:rFonts w:hint="eastAsia"/>
          <w:color w:val="000000"/>
          <w:szCs w:val="21"/>
        </w:rPr>
        <w:t>，</w:t>
      </w:r>
      <w:r>
        <w:rPr>
          <w:rFonts w:hint="eastAsia"/>
          <w:color w:val="000000"/>
          <w:sz w:val="18"/>
          <w:szCs w:val="18"/>
        </w:rPr>
        <w:t>不可漏项</w:t>
      </w:r>
      <w:r>
        <w:rPr>
          <w:color w:val="000000"/>
          <w:sz w:val="18"/>
          <w:szCs w:val="18"/>
        </w:rPr>
        <w:t>。</w:t>
      </w:r>
    </w:p>
    <w:sectPr>
      <w:pgSz w:w="16781" w:h="11849" w:orient="landscape"/>
      <w:pgMar w:top="1531" w:right="694" w:bottom="1278" w:left="967" w:header="851" w:footer="992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136932"/>
    <w:rsid w:val="2AF86D05"/>
    <w:rsid w:val="46136932"/>
    <w:rsid w:val="46910E19"/>
    <w:rsid w:val="4BD43B1A"/>
    <w:rsid w:val="4D8B6BCF"/>
    <w:rsid w:val="630672A6"/>
    <w:rsid w:val="678C6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玉溪市直属党政机关单位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2019-06-25T07:15:00Z</dcterms:created>
  <dc:creator>ZYY</dc:creator>
  <cp:lastModifiedBy>ZYY</cp:lastModifiedBy>
  <dcterms:modified xsi:type="dcterms:W3CDTF">2019-10-25T02:56:36Z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