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b/>
          <w:bCs/>
          <w:sz w:val="52"/>
          <w:szCs w:val="30"/>
          <w:lang w:bidi="en-US"/>
        </w:rPr>
      </w:pPr>
    </w:p>
    <w:p>
      <w:pPr>
        <w:jc w:val="center"/>
        <w:rPr>
          <w:rFonts w:hAnsi="宋体"/>
          <w:b/>
          <w:bCs/>
          <w:sz w:val="52"/>
          <w:szCs w:val="30"/>
          <w:lang w:bidi="en-US"/>
        </w:rPr>
      </w:pPr>
      <w:r>
        <w:rPr>
          <w:rFonts w:hint="eastAsia" w:hAnsi="宋体"/>
          <w:b/>
          <w:bCs/>
          <w:sz w:val="52"/>
          <w:szCs w:val="30"/>
          <w:lang w:bidi="en-US"/>
        </w:rPr>
        <w:t>玉溪市中医医院20</w:t>
      </w:r>
      <w:r>
        <w:rPr>
          <w:rFonts w:hAnsi="宋体"/>
          <w:b/>
          <w:bCs/>
          <w:sz w:val="52"/>
          <w:szCs w:val="30"/>
          <w:lang w:bidi="en-US"/>
        </w:rPr>
        <w:t>20</w:t>
      </w:r>
      <w:r>
        <w:rPr>
          <w:rFonts w:hint="eastAsia" w:hAnsi="宋体"/>
          <w:b/>
          <w:bCs/>
          <w:sz w:val="52"/>
          <w:szCs w:val="30"/>
          <w:lang w:bidi="en-US"/>
        </w:rPr>
        <w:t>年原料</w:t>
      </w:r>
      <w:r>
        <w:rPr>
          <w:rFonts w:hAnsi="宋体"/>
          <w:b/>
          <w:bCs/>
          <w:sz w:val="52"/>
          <w:szCs w:val="30"/>
          <w:lang w:bidi="en-US"/>
        </w:rPr>
        <w:t>药</w:t>
      </w:r>
    </w:p>
    <w:p>
      <w:pPr>
        <w:jc w:val="center"/>
        <w:rPr>
          <w:rFonts w:ascii="宋体" w:hAnsi="宋体"/>
          <w:b/>
          <w:sz w:val="180"/>
          <w:szCs w:val="52"/>
        </w:rPr>
      </w:pPr>
      <w:r>
        <w:rPr>
          <w:rFonts w:hint="eastAsia" w:hAnsi="宋体"/>
          <w:b/>
          <w:bCs/>
          <w:sz w:val="52"/>
          <w:szCs w:val="30"/>
          <w:lang w:bidi="en-US"/>
        </w:rPr>
        <w:t>采购项目</w:t>
      </w:r>
    </w:p>
    <w:p>
      <w:pPr>
        <w:jc w:val="center"/>
        <w:rPr>
          <w:rFonts w:ascii="宋体" w:hAnsi="宋体"/>
          <w:b/>
          <w:sz w:val="52"/>
          <w:szCs w:val="52"/>
        </w:rPr>
      </w:pPr>
    </w:p>
    <w:p>
      <w:pPr>
        <w:jc w:val="center"/>
        <w:rPr>
          <w:rFonts w:ascii="宋体" w:hAnsi="宋体"/>
          <w:b/>
          <w:sz w:val="52"/>
          <w:szCs w:val="52"/>
        </w:rPr>
      </w:pPr>
    </w:p>
    <w:p>
      <w:pPr>
        <w:jc w:val="center"/>
        <w:rPr>
          <w:rFonts w:ascii="宋体" w:hAnsi="宋体"/>
          <w:b/>
          <w:sz w:val="52"/>
          <w:szCs w:val="52"/>
        </w:rPr>
      </w:pPr>
      <w:r>
        <w:rPr>
          <w:rFonts w:hint="eastAsia" w:ascii="宋体" w:hAnsi="宋体"/>
          <w:b/>
          <w:sz w:val="52"/>
          <w:szCs w:val="52"/>
        </w:rPr>
        <w:t>竞争</w:t>
      </w:r>
      <w:r>
        <w:rPr>
          <w:rFonts w:ascii="宋体" w:hAnsi="宋体"/>
          <w:b/>
          <w:sz w:val="52"/>
          <w:szCs w:val="52"/>
        </w:rPr>
        <w:t>性谈判</w:t>
      </w:r>
      <w:r>
        <w:rPr>
          <w:rFonts w:hint="eastAsia" w:ascii="宋体" w:hAnsi="宋体"/>
          <w:b/>
          <w:sz w:val="52"/>
          <w:szCs w:val="52"/>
        </w:rPr>
        <w:t>文件</w:t>
      </w:r>
    </w:p>
    <w:p>
      <w:pPr>
        <w:jc w:val="center"/>
        <w:rPr>
          <w:rFonts w:ascii="宋体" w:hAnsi="宋体"/>
          <w:b/>
          <w:sz w:val="52"/>
          <w:szCs w:val="52"/>
        </w:rPr>
      </w:pPr>
    </w:p>
    <w:p>
      <w:pPr>
        <w:jc w:val="center"/>
        <w:rPr>
          <w:rFonts w:ascii="宋体" w:hAnsi="宋体"/>
          <w:sz w:val="32"/>
          <w:szCs w:val="32"/>
        </w:rPr>
      </w:pPr>
    </w:p>
    <w:p>
      <w:pPr>
        <w:jc w:val="center"/>
        <w:rPr>
          <w:rFonts w:ascii="宋体" w:hAnsi="宋体"/>
          <w:b/>
          <w:sz w:val="52"/>
          <w:szCs w:val="52"/>
        </w:rPr>
      </w:pPr>
    </w:p>
    <w:p>
      <w:pPr>
        <w:jc w:val="center"/>
        <w:rPr>
          <w:rFonts w:ascii="宋体" w:hAnsi="宋体"/>
          <w:b/>
          <w:sz w:val="52"/>
          <w:szCs w:val="52"/>
        </w:rPr>
      </w:pPr>
    </w:p>
    <w:p>
      <w:pPr>
        <w:rPr>
          <w:rFonts w:ascii="宋体" w:hAnsi="宋体"/>
          <w:b/>
          <w:sz w:val="52"/>
          <w:szCs w:val="52"/>
        </w:rPr>
      </w:pPr>
    </w:p>
    <w:p>
      <w:pPr>
        <w:spacing w:line="600" w:lineRule="auto"/>
        <w:ind w:firstLine="1430" w:firstLineChars="445"/>
        <w:rPr>
          <w:rFonts w:ascii="宋体" w:hAnsi="宋体"/>
          <w:b/>
          <w:sz w:val="32"/>
          <w:szCs w:val="20"/>
        </w:rPr>
      </w:pPr>
      <w:r>
        <w:rPr>
          <w:rFonts w:hint="eastAsia" w:ascii="宋体" w:hAnsi="宋体"/>
          <w:b/>
          <w:sz w:val="32"/>
          <w:szCs w:val="20"/>
        </w:rPr>
        <w:t>采   购   人：玉溪市中医医院</w:t>
      </w:r>
    </w:p>
    <w:p>
      <w:pPr>
        <w:spacing w:line="600" w:lineRule="auto"/>
        <w:ind w:firstLine="1430" w:firstLineChars="445"/>
        <w:rPr>
          <w:rFonts w:ascii="宋体" w:hAnsi="宋体"/>
          <w:b/>
          <w:sz w:val="32"/>
          <w:szCs w:val="20"/>
        </w:rPr>
      </w:pPr>
      <w:r>
        <w:rPr>
          <w:rFonts w:hint="eastAsia" w:ascii="宋体" w:hAnsi="宋体"/>
          <w:b/>
          <w:sz w:val="32"/>
          <w:szCs w:val="20"/>
        </w:rPr>
        <w:t>编制日期:20</w:t>
      </w:r>
      <w:r>
        <w:rPr>
          <w:rFonts w:ascii="宋体" w:hAnsi="宋体"/>
          <w:b/>
          <w:sz w:val="32"/>
          <w:szCs w:val="20"/>
        </w:rPr>
        <w:t>20</w:t>
      </w:r>
      <w:r>
        <w:rPr>
          <w:rFonts w:hint="eastAsia" w:ascii="宋体" w:hAnsi="宋体"/>
          <w:b/>
          <w:sz w:val="32"/>
          <w:szCs w:val="20"/>
        </w:rPr>
        <w:t>年</w:t>
      </w:r>
      <w:r>
        <w:rPr>
          <w:rFonts w:ascii="宋体" w:hAnsi="宋体"/>
          <w:b/>
          <w:sz w:val="32"/>
          <w:szCs w:val="20"/>
        </w:rPr>
        <w:t>3</w:t>
      </w:r>
      <w:r>
        <w:rPr>
          <w:rFonts w:hint="eastAsia" w:ascii="宋体" w:hAnsi="宋体"/>
          <w:b/>
          <w:sz w:val="32"/>
          <w:szCs w:val="20"/>
        </w:rPr>
        <w:t>月</w:t>
      </w:r>
    </w:p>
    <w:p>
      <w:pPr>
        <w:jc w:val="center"/>
        <w:rPr>
          <w:b/>
          <w:sz w:val="44"/>
          <w:szCs w:val="44"/>
        </w:rPr>
      </w:pPr>
      <w:r>
        <w:br w:type="page"/>
      </w:r>
      <w:r>
        <w:rPr>
          <w:rFonts w:hint="eastAsia"/>
          <w:b/>
          <w:sz w:val="44"/>
          <w:szCs w:val="44"/>
        </w:rPr>
        <w:t>目录</w:t>
      </w:r>
    </w:p>
    <w:p>
      <w:pPr>
        <w:pStyle w:val="14"/>
        <w:tabs>
          <w:tab w:val="right" w:leader="dot" w:pos="9062"/>
        </w:tabs>
        <w:rPr>
          <w:rFonts w:eastAsiaTheme="minorEastAsia"/>
          <w:sz w:val="21"/>
          <w:szCs w:val="22"/>
        </w:rPr>
      </w:pPr>
      <w:r>
        <w:fldChar w:fldCharType="begin"/>
      </w:r>
      <w:r>
        <w:instrText xml:space="preserve"> TOC \o "1-3" \h \z \u </w:instrText>
      </w:r>
      <w:r>
        <w:fldChar w:fldCharType="separate"/>
      </w:r>
      <w:r>
        <w:fldChar w:fldCharType="begin"/>
      </w:r>
      <w:r>
        <w:instrText xml:space="preserve"> HYPERLINK \l "_Toc519773429" </w:instrText>
      </w:r>
      <w:r>
        <w:fldChar w:fldCharType="separate"/>
      </w:r>
      <w:r>
        <w:rPr>
          <w:rStyle w:val="19"/>
          <w:rFonts w:hint="eastAsia" w:ascii="宋体" w:hAnsi="宋体"/>
        </w:rPr>
        <w:t>注</w:t>
      </w:r>
      <w:r>
        <w:rPr>
          <w:rStyle w:val="19"/>
          <w:rFonts w:ascii="宋体" w:hAnsi="宋体"/>
        </w:rPr>
        <w:t xml:space="preserve"> </w:t>
      </w:r>
      <w:r>
        <w:rPr>
          <w:rStyle w:val="19"/>
          <w:rFonts w:hint="eastAsia" w:ascii="宋体" w:hAnsi="宋体"/>
        </w:rPr>
        <w:t>意</w:t>
      </w:r>
      <w:r>
        <w:rPr>
          <w:rStyle w:val="19"/>
          <w:rFonts w:ascii="宋体" w:hAnsi="宋体"/>
        </w:rPr>
        <w:t xml:space="preserve"> </w:t>
      </w:r>
      <w:r>
        <w:rPr>
          <w:rStyle w:val="19"/>
          <w:rFonts w:hint="eastAsia" w:ascii="宋体" w:hAnsi="宋体"/>
        </w:rPr>
        <w:t>事</w:t>
      </w:r>
      <w:r>
        <w:rPr>
          <w:rStyle w:val="19"/>
          <w:rFonts w:ascii="宋体" w:hAnsi="宋体"/>
        </w:rPr>
        <w:t xml:space="preserve"> </w:t>
      </w:r>
      <w:r>
        <w:rPr>
          <w:rStyle w:val="19"/>
          <w:rFonts w:hint="eastAsia" w:ascii="宋体" w:hAnsi="宋体"/>
        </w:rPr>
        <w:t>项</w:t>
      </w:r>
      <w:r>
        <w:tab/>
      </w:r>
      <w:r>
        <w:fldChar w:fldCharType="begin"/>
      </w:r>
      <w:r>
        <w:instrText xml:space="preserve"> PAGEREF _Toc519773429 \h </w:instrText>
      </w:r>
      <w:r>
        <w:fldChar w:fldCharType="separate"/>
      </w:r>
      <w:r>
        <w:t>2</w:t>
      </w:r>
      <w:r>
        <w:fldChar w:fldCharType="end"/>
      </w:r>
      <w:r>
        <w:fldChar w:fldCharType="end"/>
      </w:r>
    </w:p>
    <w:p>
      <w:pPr>
        <w:pStyle w:val="14"/>
        <w:tabs>
          <w:tab w:val="right" w:leader="dot" w:pos="9062"/>
        </w:tabs>
        <w:rPr>
          <w:rFonts w:eastAsiaTheme="minorEastAsia"/>
          <w:sz w:val="21"/>
          <w:szCs w:val="22"/>
        </w:rPr>
      </w:pPr>
      <w:r>
        <w:fldChar w:fldCharType="begin"/>
      </w:r>
      <w:r>
        <w:instrText xml:space="preserve"> HYPERLINK \l "_Toc519773430" </w:instrText>
      </w:r>
      <w:r>
        <w:fldChar w:fldCharType="separate"/>
      </w:r>
      <w:r>
        <w:rPr>
          <w:rStyle w:val="19"/>
          <w:rFonts w:hint="eastAsia"/>
        </w:rPr>
        <w:t>第一章</w:t>
      </w:r>
      <w:r>
        <w:rPr>
          <w:rStyle w:val="19"/>
        </w:rPr>
        <w:t xml:space="preserve"> </w:t>
      </w:r>
      <w:r>
        <w:rPr>
          <w:rStyle w:val="19"/>
          <w:rFonts w:hint="eastAsia"/>
        </w:rPr>
        <w:t>竞争性</w:t>
      </w:r>
      <w:r>
        <w:rPr>
          <w:rStyle w:val="19"/>
        </w:rPr>
        <w:t>谈判</w:t>
      </w:r>
      <w:r>
        <w:rPr>
          <w:rStyle w:val="19"/>
          <w:rFonts w:hint="eastAsia"/>
        </w:rPr>
        <w:t>公告</w:t>
      </w:r>
      <w:r>
        <w:tab/>
      </w:r>
      <w:r>
        <w:fldChar w:fldCharType="begin"/>
      </w:r>
      <w:r>
        <w:instrText xml:space="preserve"> PAGEREF _Toc519773430 \h </w:instrText>
      </w:r>
      <w:r>
        <w:fldChar w:fldCharType="separate"/>
      </w:r>
      <w:r>
        <w:t>3</w:t>
      </w:r>
      <w:r>
        <w:fldChar w:fldCharType="end"/>
      </w:r>
      <w:r>
        <w:fldChar w:fldCharType="end"/>
      </w:r>
    </w:p>
    <w:p>
      <w:pPr>
        <w:pStyle w:val="14"/>
        <w:tabs>
          <w:tab w:val="right" w:leader="dot" w:pos="9062"/>
        </w:tabs>
        <w:rPr>
          <w:rFonts w:eastAsiaTheme="minorEastAsia"/>
          <w:sz w:val="21"/>
          <w:szCs w:val="22"/>
        </w:rPr>
      </w:pPr>
      <w:r>
        <w:fldChar w:fldCharType="begin"/>
      </w:r>
      <w:r>
        <w:instrText xml:space="preserve"> HYPERLINK \l "_Toc519773431" </w:instrText>
      </w:r>
      <w:r>
        <w:fldChar w:fldCharType="separate"/>
      </w:r>
      <w:r>
        <w:rPr>
          <w:rStyle w:val="19"/>
          <w:rFonts w:hint="eastAsia" w:ascii="宋体" w:hAnsi="宋体"/>
        </w:rPr>
        <w:t>第二章</w:t>
      </w:r>
      <w:r>
        <w:rPr>
          <w:rStyle w:val="19"/>
          <w:rFonts w:ascii="宋体" w:hAnsi="宋体"/>
        </w:rPr>
        <w:t xml:space="preserve">  </w:t>
      </w:r>
      <w:r>
        <w:rPr>
          <w:rStyle w:val="19"/>
          <w:rFonts w:hint="eastAsia" w:ascii="宋体" w:hAnsi="宋体"/>
        </w:rPr>
        <w:t>供应商须知</w:t>
      </w:r>
      <w:r>
        <w:tab/>
      </w:r>
      <w:r>
        <w:fldChar w:fldCharType="begin"/>
      </w:r>
      <w:r>
        <w:instrText xml:space="preserve"> PAGEREF _Toc519773431 \h </w:instrText>
      </w:r>
      <w:r>
        <w:fldChar w:fldCharType="separate"/>
      </w:r>
      <w:r>
        <w:t>3</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"_Toc519773432" </w:instrText>
      </w:r>
      <w:r>
        <w:fldChar w:fldCharType="separate"/>
      </w:r>
      <w:r>
        <w:rPr>
          <w:rStyle w:val="19"/>
          <w:rFonts w:hint="eastAsia"/>
        </w:rPr>
        <w:t>供应商须知前附表</w:t>
      </w:r>
      <w:r>
        <w:tab/>
      </w:r>
      <w:r>
        <w:fldChar w:fldCharType="begin"/>
      </w:r>
      <w:r>
        <w:instrText xml:space="preserve"> PAGEREF _Toc519773432 \h </w:instrText>
      </w:r>
      <w:r>
        <w:fldChar w:fldCharType="separate"/>
      </w:r>
      <w:r>
        <w:t>5</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"_Toc519773433" </w:instrText>
      </w:r>
      <w:r>
        <w:fldChar w:fldCharType="separate"/>
      </w:r>
      <w:r>
        <w:rPr>
          <w:rStyle w:val="19"/>
          <w:rFonts w:hint="eastAsia"/>
        </w:rPr>
        <w:t>二、供应商须知</w:t>
      </w:r>
      <w:r>
        <w:tab/>
      </w:r>
      <w:r>
        <w:fldChar w:fldCharType="begin"/>
      </w:r>
      <w:r>
        <w:instrText xml:space="preserve"> PAGEREF _Toc519773433 \h </w:instrText>
      </w:r>
      <w:r>
        <w:fldChar w:fldCharType="separate"/>
      </w:r>
      <w:r>
        <w:t>9</w:t>
      </w:r>
      <w:r>
        <w:fldChar w:fldCharType="end"/>
      </w:r>
      <w:r>
        <w:fldChar w:fldCharType="end"/>
      </w:r>
    </w:p>
    <w:p>
      <w:pPr>
        <w:pStyle w:val="8"/>
        <w:tabs>
          <w:tab w:val="right" w:leader="dot" w:pos="9062"/>
        </w:tabs>
        <w:ind w:left="630"/>
        <w:rPr>
          <w:rFonts w:asciiTheme="minorHAnsi" w:hAnsiTheme="minorHAnsi" w:eastAsiaTheme="minorEastAsia"/>
          <w:szCs w:val="22"/>
        </w:rPr>
      </w:pPr>
      <w:r>
        <w:fldChar w:fldCharType="begin"/>
      </w:r>
      <w:r>
        <w:instrText xml:space="preserve"> HYPERLINK \l "_Toc519773434" </w:instrText>
      </w:r>
      <w:r>
        <w:fldChar w:fldCharType="separate"/>
      </w:r>
      <w:r>
        <w:rPr>
          <w:rStyle w:val="19"/>
          <w:rFonts w:hint="eastAsia"/>
        </w:rPr>
        <w:t>一、总</w:t>
      </w:r>
      <w:r>
        <w:rPr>
          <w:rStyle w:val="19"/>
        </w:rPr>
        <w:t xml:space="preserve">  </w:t>
      </w:r>
      <w:r>
        <w:rPr>
          <w:rStyle w:val="19"/>
          <w:rFonts w:hint="eastAsia"/>
        </w:rPr>
        <w:t>则</w:t>
      </w:r>
      <w:r>
        <w:tab/>
      </w:r>
      <w:r>
        <w:fldChar w:fldCharType="begin"/>
      </w:r>
      <w:r>
        <w:instrText xml:space="preserve"> PAGEREF _Toc519773434 \h </w:instrText>
      </w:r>
      <w:r>
        <w:fldChar w:fldCharType="separate"/>
      </w:r>
      <w:r>
        <w:t>9</w:t>
      </w:r>
      <w:r>
        <w:fldChar w:fldCharType="end"/>
      </w:r>
      <w:r>
        <w:fldChar w:fldCharType="end"/>
      </w:r>
    </w:p>
    <w:p>
      <w:pPr>
        <w:pStyle w:val="8"/>
        <w:tabs>
          <w:tab w:val="right" w:leader="dot" w:pos="9062"/>
        </w:tabs>
        <w:ind w:left="630"/>
        <w:rPr>
          <w:rFonts w:asciiTheme="minorHAnsi" w:hAnsiTheme="minorHAnsi" w:eastAsiaTheme="minorEastAsia"/>
          <w:szCs w:val="22"/>
        </w:rPr>
      </w:pPr>
      <w:r>
        <w:fldChar w:fldCharType="begin"/>
      </w:r>
      <w:r>
        <w:instrText xml:space="preserve"> HYPERLINK \l "_Toc519773435" </w:instrText>
      </w:r>
      <w:r>
        <w:fldChar w:fldCharType="separate"/>
      </w:r>
      <w:r>
        <w:rPr>
          <w:rStyle w:val="19"/>
          <w:rFonts w:hint="eastAsia"/>
        </w:rPr>
        <w:t>二、竞争性谈判文件</w:t>
      </w:r>
      <w:r>
        <w:tab/>
      </w:r>
      <w:r>
        <w:fldChar w:fldCharType="begin"/>
      </w:r>
      <w:r>
        <w:instrText xml:space="preserve"> PAGEREF _Toc519773435 \h </w:instrText>
      </w:r>
      <w:r>
        <w:fldChar w:fldCharType="separate"/>
      </w:r>
      <w:r>
        <w:t>10</w:t>
      </w:r>
      <w:r>
        <w:fldChar w:fldCharType="end"/>
      </w:r>
      <w:r>
        <w:fldChar w:fldCharType="end"/>
      </w:r>
    </w:p>
    <w:p>
      <w:pPr>
        <w:pStyle w:val="8"/>
        <w:tabs>
          <w:tab w:val="right" w:leader="dot" w:pos="9062"/>
        </w:tabs>
        <w:ind w:left="630"/>
        <w:rPr>
          <w:rFonts w:asciiTheme="minorHAnsi" w:hAnsiTheme="minorHAnsi" w:eastAsiaTheme="minorEastAsia"/>
          <w:szCs w:val="22"/>
        </w:rPr>
      </w:pPr>
      <w:r>
        <w:fldChar w:fldCharType="begin"/>
      </w:r>
      <w:r>
        <w:instrText xml:space="preserve"> HYPERLINK \l "_Toc519773436" </w:instrText>
      </w:r>
      <w:r>
        <w:fldChar w:fldCharType="separate"/>
      </w:r>
      <w:r>
        <w:rPr>
          <w:rStyle w:val="19"/>
          <w:rFonts w:hint="eastAsia"/>
        </w:rPr>
        <w:t>三、竞争性谈判响应文件</w:t>
      </w:r>
      <w:r>
        <w:tab/>
      </w:r>
      <w:r>
        <w:fldChar w:fldCharType="begin"/>
      </w:r>
      <w:r>
        <w:instrText xml:space="preserve"> PAGEREF _Toc519773436 \h </w:instrText>
      </w:r>
      <w:r>
        <w:fldChar w:fldCharType="separate"/>
      </w:r>
      <w:r>
        <w:t>11</w:t>
      </w:r>
      <w:r>
        <w:fldChar w:fldCharType="end"/>
      </w:r>
      <w:r>
        <w:fldChar w:fldCharType="end"/>
      </w:r>
    </w:p>
    <w:p>
      <w:pPr>
        <w:pStyle w:val="8"/>
        <w:tabs>
          <w:tab w:val="right" w:leader="dot" w:pos="9062"/>
        </w:tabs>
        <w:ind w:left="630"/>
        <w:rPr>
          <w:rFonts w:asciiTheme="minorHAnsi" w:hAnsiTheme="minorHAnsi" w:eastAsiaTheme="minorEastAsia"/>
          <w:szCs w:val="22"/>
        </w:rPr>
      </w:pPr>
      <w:r>
        <w:fldChar w:fldCharType="begin"/>
      </w:r>
      <w:r>
        <w:instrText xml:space="preserve"> HYPERLINK \l "_Toc519773437" </w:instrText>
      </w:r>
      <w:r>
        <w:fldChar w:fldCharType="separate"/>
      </w:r>
      <w:r>
        <w:rPr>
          <w:rStyle w:val="19"/>
          <w:rFonts w:hint="eastAsia"/>
        </w:rPr>
        <w:t>四、报价</w:t>
      </w:r>
      <w:r>
        <w:tab/>
      </w:r>
      <w:r>
        <w:fldChar w:fldCharType="begin"/>
      </w:r>
      <w:r>
        <w:instrText xml:space="preserve"> PAGEREF _Toc519773437 \h </w:instrText>
      </w:r>
      <w:r>
        <w:fldChar w:fldCharType="separate"/>
      </w:r>
      <w:r>
        <w:t>13</w:t>
      </w:r>
      <w:r>
        <w:fldChar w:fldCharType="end"/>
      </w:r>
      <w:r>
        <w:fldChar w:fldCharType="end"/>
      </w:r>
    </w:p>
    <w:p>
      <w:pPr>
        <w:pStyle w:val="8"/>
        <w:tabs>
          <w:tab w:val="right" w:leader="dot" w:pos="9062"/>
        </w:tabs>
        <w:ind w:left="630"/>
        <w:rPr>
          <w:rFonts w:asciiTheme="minorHAnsi" w:hAnsiTheme="minorHAnsi" w:eastAsiaTheme="minorEastAsia"/>
          <w:szCs w:val="22"/>
        </w:rPr>
      </w:pPr>
      <w:r>
        <w:fldChar w:fldCharType="begin"/>
      </w:r>
      <w:r>
        <w:instrText xml:space="preserve"> HYPERLINK \l "_Toc519773438" </w:instrText>
      </w:r>
      <w:r>
        <w:fldChar w:fldCharType="separate"/>
      </w:r>
      <w:r>
        <w:rPr>
          <w:rStyle w:val="19"/>
          <w:rFonts w:hint="eastAsia"/>
        </w:rPr>
        <w:t>五、采购会</w:t>
      </w:r>
      <w:r>
        <w:tab/>
      </w:r>
      <w:r>
        <w:fldChar w:fldCharType="begin"/>
      </w:r>
      <w:r>
        <w:instrText xml:space="preserve"> PAGEREF _Toc519773438 \h </w:instrText>
      </w:r>
      <w:r>
        <w:fldChar w:fldCharType="separate"/>
      </w:r>
      <w:r>
        <w:t>13</w:t>
      </w:r>
      <w:r>
        <w:fldChar w:fldCharType="end"/>
      </w:r>
      <w:r>
        <w:fldChar w:fldCharType="end"/>
      </w:r>
    </w:p>
    <w:p>
      <w:pPr>
        <w:pStyle w:val="8"/>
        <w:tabs>
          <w:tab w:val="right" w:leader="dot" w:pos="9062"/>
        </w:tabs>
        <w:ind w:left="630"/>
        <w:rPr>
          <w:rFonts w:asciiTheme="minorHAnsi" w:hAnsiTheme="minorHAnsi" w:eastAsiaTheme="minorEastAsia"/>
          <w:szCs w:val="22"/>
        </w:rPr>
      </w:pPr>
      <w:r>
        <w:fldChar w:fldCharType="begin"/>
      </w:r>
      <w:r>
        <w:instrText xml:space="preserve"> HYPERLINK \l "_Toc519773439" </w:instrText>
      </w:r>
      <w:r>
        <w:fldChar w:fldCharType="separate"/>
      </w:r>
      <w:r>
        <w:rPr>
          <w:rStyle w:val="19"/>
          <w:rFonts w:hint="eastAsia"/>
        </w:rPr>
        <w:t>六、评审</w:t>
      </w:r>
      <w:r>
        <w:tab/>
      </w:r>
      <w:r>
        <w:fldChar w:fldCharType="begin"/>
      </w:r>
      <w:r>
        <w:instrText xml:space="preserve"> PAGEREF _Toc519773439 \h </w:instrText>
      </w:r>
      <w:r>
        <w:fldChar w:fldCharType="separate"/>
      </w:r>
      <w:r>
        <w:t>14</w:t>
      </w:r>
      <w:r>
        <w:fldChar w:fldCharType="end"/>
      </w:r>
      <w:r>
        <w:fldChar w:fldCharType="end"/>
      </w:r>
    </w:p>
    <w:p>
      <w:pPr>
        <w:pStyle w:val="8"/>
        <w:tabs>
          <w:tab w:val="right" w:leader="dot" w:pos="9062"/>
        </w:tabs>
        <w:ind w:left="630"/>
        <w:rPr>
          <w:rFonts w:asciiTheme="minorHAnsi" w:hAnsiTheme="minorHAnsi" w:eastAsiaTheme="minorEastAsia"/>
          <w:szCs w:val="22"/>
        </w:rPr>
      </w:pPr>
      <w:r>
        <w:fldChar w:fldCharType="begin"/>
      </w:r>
      <w:r>
        <w:instrText xml:space="preserve"> HYPERLINK \l "_Toc519773440" </w:instrText>
      </w:r>
      <w:r>
        <w:fldChar w:fldCharType="separate"/>
      </w:r>
      <w:r>
        <w:rPr>
          <w:rStyle w:val="19"/>
          <w:rFonts w:hint="eastAsia"/>
        </w:rPr>
        <w:t>七、评审结果</w:t>
      </w:r>
      <w:r>
        <w:tab/>
      </w:r>
      <w:r>
        <w:fldChar w:fldCharType="begin"/>
      </w:r>
      <w:r>
        <w:instrText xml:space="preserve"> PAGEREF _Toc519773440 \h </w:instrText>
      </w:r>
      <w:r>
        <w:fldChar w:fldCharType="separate"/>
      </w:r>
      <w:r>
        <w:t>15</w:t>
      </w:r>
      <w:r>
        <w:fldChar w:fldCharType="end"/>
      </w:r>
      <w:r>
        <w:fldChar w:fldCharType="end"/>
      </w:r>
    </w:p>
    <w:p>
      <w:pPr>
        <w:pStyle w:val="8"/>
        <w:tabs>
          <w:tab w:val="right" w:leader="dot" w:pos="9062"/>
        </w:tabs>
        <w:ind w:left="630"/>
        <w:rPr>
          <w:rFonts w:asciiTheme="minorHAnsi" w:hAnsiTheme="minorHAnsi" w:eastAsiaTheme="minorEastAsia"/>
          <w:szCs w:val="22"/>
        </w:rPr>
      </w:pPr>
      <w:r>
        <w:fldChar w:fldCharType="begin"/>
      </w:r>
      <w:r>
        <w:instrText xml:space="preserve"> HYPERLINK \l "_Toc519773441" </w:instrText>
      </w:r>
      <w:r>
        <w:fldChar w:fldCharType="separate"/>
      </w:r>
      <w:r>
        <w:rPr>
          <w:rStyle w:val="19"/>
          <w:rFonts w:hint="eastAsia"/>
        </w:rPr>
        <w:t>八、合同签订</w:t>
      </w:r>
      <w:r>
        <w:tab/>
      </w:r>
      <w:r>
        <w:fldChar w:fldCharType="begin"/>
      </w:r>
      <w:r>
        <w:instrText xml:space="preserve"> PAGEREF _Toc519773441 \h </w:instrText>
      </w:r>
      <w:r>
        <w:fldChar w:fldCharType="separate"/>
      </w:r>
      <w:r>
        <w:t>16</w:t>
      </w:r>
      <w:r>
        <w:fldChar w:fldCharType="end"/>
      </w:r>
      <w:r>
        <w:fldChar w:fldCharType="end"/>
      </w:r>
    </w:p>
    <w:p>
      <w:pPr>
        <w:pStyle w:val="8"/>
        <w:tabs>
          <w:tab w:val="right" w:leader="dot" w:pos="9062"/>
        </w:tabs>
        <w:ind w:left="630"/>
        <w:rPr>
          <w:rFonts w:asciiTheme="minorHAnsi" w:hAnsiTheme="minorHAnsi" w:eastAsiaTheme="minorEastAsia"/>
          <w:szCs w:val="22"/>
        </w:rPr>
      </w:pPr>
      <w:r>
        <w:fldChar w:fldCharType="begin"/>
      </w:r>
      <w:r>
        <w:instrText xml:space="preserve"> HYPERLINK \l "_Toc519773442" </w:instrText>
      </w:r>
      <w:r>
        <w:fldChar w:fldCharType="separate"/>
      </w:r>
      <w:r>
        <w:rPr>
          <w:rStyle w:val="19"/>
          <w:rFonts w:hint="eastAsia"/>
          <w:kern w:val="0"/>
        </w:rPr>
        <w:t>九、监督管理</w:t>
      </w:r>
      <w:r>
        <w:tab/>
      </w:r>
      <w:r>
        <w:fldChar w:fldCharType="begin"/>
      </w:r>
      <w:r>
        <w:instrText xml:space="preserve"> PAGEREF _Toc519773442 \h </w:instrText>
      </w:r>
      <w:r>
        <w:fldChar w:fldCharType="separate"/>
      </w:r>
      <w:r>
        <w:t>17</w:t>
      </w:r>
      <w:r>
        <w:fldChar w:fldCharType="end"/>
      </w:r>
      <w:r>
        <w:fldChar w:fldCharType="end"/>
      </w:r>
    </w:p>
    <w:p>
      <w:pPr>
        <w:pStyle w:val="14"/>
        <w:tabs>
          <w:tab w:val="right" w:leader="dot" w:pos="9062"/>
        </w:tabs>
        <w:rPr>
          <w:rFonts w:eastAsiaTheme="minorEastAsia"/>
          <w:sz w:val="21"/>
          <w:szCs w:val="22"/>
        </w:rPr>
      </w:pPr>
      <w:r>
        <w:fldChar w:fldCharType="begin"/>
      </w:r>
      <w:r>
        <w:instrText xml:space="preserve"> HYPERLINK \l "_Toc519773443" </w:instrText>
      </w:r>
      <w:r>
        <w:fldChar w:fldCharType="separate"/>
      </w:r>
      <w:r>
        <w:rPr>
          <w:rStyle w:val="19"/>
          <w:rFonts w:hint="eastAsia"/>
        </w:rPr>
        <w:t>第三章</w:t>
      </w:r>
      <w:r>
        <w:rPr>
          <w:rStyle w:val="19"/>
        </w:rPr>
        <w:t xml:space="preserve">  </w:t>
      </w:r>
      <w:r>
        <w:rPr>
          <w:rStyle w:val="19"/>
          <w:rFonts w:hint="eastAsia"/>
        </w:rPr>
        <w:t>合同条款及合同格式</w:t>
      </w:r>
      <w:r>
        <w:tab/>
      </w:r>
      <w:r>
        <w:fldChar w:fldCharType="begin"/>
      </w:r>
      <w:r>
        <w:instrText xml:space="preserve"> PAGEREF _Toc519773443 \h </w:instrText>
      </w:r>
      <w:r>
        <w:fldChar w:fldCharType="separate"/>
      </w:r>
      <w:r>
        <w:t>19</w:t>
      </w:r>
      <w:r>
        <w:fldChar w:fldCharType="end"/>
      </w:r>
      <w:r>
        <w:fldChar w:fldCharType="end"/>
      </w:r>
    </w:p>
    <w:p>
      <w:pPr>
        <w:pStyle w:val="14"/>
        <w:tabs>
          <w:tab w:val="right" w:leader="dot" w:pos="9062"/>
        </w:tabs>
        <w:rPr>
          <w:rFonts w:eastAsiaTheme="minorEastAsia"/>
          <w:sz w:val="21"/>
          <w:szCs w:val="22"/>
        </w:rPr>
      </w:pPr>
      <w:r>
        <w:fldChar w:fldCharType="begin"/>
      </w:r>
      <w:r>
        <w:instrText xml:space="preserve"> HYPERLINK \l "_Toc519773444" </w:instrText>
      </w:r>
      <w:r>
        <w:fldChar w:fldCharType="separate"/>
      </w:r>
      <w:r>
        <w:rPr>
          <w:rStyle w:val="19"/>
          <w:rFonts w:hint="eastAsia"/>
        </w:rPr>
        <w:t>第四章</w:t>
      </w:r>
      <w:r>
        <w:rPr>
          <w:rStyle w:val="19"/>
        </w:rPr>
        <w:t xml:space="preserve">  </w:t>
      </w:r>
      <w:r>
        <w:rPr>
          <w:rStyle w:val="19"/>
          <w:rFonts w:hint="eastAsia"/>
        </w:rPr>
        <w:t>竞争性谈判响应文件格式</w:t>
      </w:r>
      <w:r>
        <w:tab/>
      </w:r>
      <w:r>
        <w:fldChar w:fldCharType="begin"/>
      </w:r>
      <w:r>
        <w:instrText xml:space="preserve"> PAGEREF _Toc519773444 \h </w:instrText>
      </w:r>
      <w:r>
        <w:fldChar w:fldCharType="separate"/>
      </w:r>
      <w:r>
        <w:t>27</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"_Toc519773445" </w:instrText>
      </w:r>
      <w:r>
        <w:fldChar w:fldCharType="separate"/>
      </w:r>
      <w:r>
        <w:rPr>
          <w:rStyle w:val="19"/>
          <w:rFonts w:hint="eastAsia"/>
        </w:rPr>
        <w:t>（一）报名品种目录总表</w:t>
      </w:r>
      <w:r>
        <w:tab/>
      </w:r>
      <w:r>
        <w:fldChar w:fldCharType="begin"/>
      </w:r>
      <w:r>
        <w:instrText xml:space="preserve"> PAGEREF _Toc519773445 \h </w:instrText>
      </w:r>
      <w:r>
        <w:fldChar w:fldCharType="separate"/>
      </w:r>
      <w:r>
        <w:t>28</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"_Toc519773446" </w:instrText>
      </w:r>
      <w:r>
        <w:fldChar w:fldCharType="separate"/>
      </w:r>
      <w:r>
        <w:rPr>
          <w:rStyle w:val="19"/>
          <w:rFonts w:hint="eastAsia"/>
        </w:rPr>
        <w:t>（二）法定代表人身份证明书</w:t>
      </w:r>
      <w:r>
        <w:tab/>
      </w:r>
      <w:r>
        <w:fldChar w:fldCharType="begin"/>
      </w:r>
      <w:r>
        <w:instrText xml:space="preserve"> PAGEREF _Toc519773446 \h </w:instrText>
      </w:r>
      <w:r>
        <w:fldChar w:fldCharType="separate"/>
      </w:r>
      <w:r>
        <w:t>29</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"_Toc519773447" </w:instrText>
      </w:r>
      <w:r>
        <w:fldChar w:fldCharType="separate"/>
      </w:r>
      <w:r>
        <w:rPr>
          <w:rStyle w:val="19"/>
          <w:rFonts w:hint="eastAsia"/>
        </w:rPr>
        <w:t>（三）法定代表人授权委托书</w:t>
      </w:r>
      <w:r>
        <w:tab/>
      </w:r>
      <w:r>
        <w:fldChar w:fldCharType="begin"/>
      </w:r>
      <w:r>
        <w:instrText xml:space="preserve"> PAGEREF _Toc519773447 \h </w:instrText>
      </w:r>
      <w:r>
        <w:fldChar w:fldCharType="separate"/>
      </w:r>
      <w:r>
        <w:t>30</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"_Toc519773448" </w:instrText>
      </w:r>
      <w:r>
        <w:fldChar w:fldCharType="separate"/>
      </w:r>
      <w:r>
        <w:rPr>
          <w:rStyle w:val="19"/>
          <w:rFonts w:hint="eastAsia"/>
        </w:rPr>
        <w:t>（四）报价保证金</w:t>
      </w:r>
      <w:r>
        <w:tab/>
      </w:r>
      <w:r>
        <w:rPr>
          <w:rFonts w:hint="eastAsia"/>
          <w:lang w:val="en-US" w:eastAsia="zh-CN"/>
        </w:rPr>
        <w:t>3</w:t>
      </w:r>
      <w:r>
        <w:fldChar w:fldCharType="end"/>
      </w:r>
      <w:r>
        <w:rPr>
          <w:rFonts w:hint="eastAsia"/>
          <w:lang w:val="en-US" w:eastAsia="zh-CN"/>
        </w:rPr>
        <w:t>0</w:t>
      </w:r>
    </w:p>
    <w:p>
      <w:pPr>
        <w:pStyle w:val="15"/>
        <w:tabs>
          <w:tab w:val="right" w:leader="dot" w:pos="9062"/>
        </w:tabs>
        <w:ind w:left="420"/>
        <w:rPr>
          <w:rFonts w:eastAsiaTheme="minorEastAsia"/>
          <w:szCs w:val="22"/>
        </w:rPr>
      </w:pPr>
      <w:r>
        <w:fldChar w:fldCharType="begin"/>
      </w:r>
      <w:r>
        <w:instrText xml:space="preserve"> HYPERLINK \l "_Toc519773449" </w:instrText>
      </w:r>
      <w:r>
        <w:fldChar w:fldCharType="separate"/>
      </w:r>
      <w:r>
        <w:rPr>
          <w:rStyle w:val="19"/>
          <w:rFonts w:hint="eastAsia"/>
        </w:rPr>
        <w:t>（五）供应商基本情况及资信情况表</w:t>
      </w:r>
      <w:r>
        <w:tab/>
      </w:r>
      <w:r>
        <w:fldChar w:fldCharType="begin"/>
      </w:r>
      <w:r>
        <w:instrText xml:space="preserve"> PAGEREF _Toc519773449 \h </w:instrText>
      </w:r>
      <w:r>
        <w:fldChar w:fldCharType="separate"/>
      </w:r>
      <w:r>
        <w:t>31</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"_Toc519773450" </w:instrText>
      </w:r>
      <w:r>
        <w:fldChar w:fldCharType="separate"/>
      </w:r>
      <w:r>
        <w:rPr>
          <w:rStyle w:val="19"/>
          <w:rFonts w:hint="eastAsia"/>
        </w:rPr>
        <w:t>（六）资格证明文件</w:t>
      </w:r>
      <w:r>
        <w:tab/>
      </w:r>
      <w:r>
        <w:fldChar w:fldCharType="begin"/>
      </w:r>
      <w:r>
        <w:instrText xml:space="preserve"> PAGEREF _Toc519773450 \h </w:instrText>
      </w:r>
      <w:r>
        <w:fldChar w:fldCharType="separate"/>
      </w:r>
      <w:r>
        <w:t>32</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"_Toc519773451" </w:instrText>
      </w:r>
      <w:r>
        <w:fldChar w:fldCharType="separate"/>
      </w:r>
      <w:r>
        <w:rPr>
          <w:rStyle w:val="19"/>
          <w:rFonts w:hint="eastAsia"/>
        </w:rPr>
        <w:t>（七）廉洁自律承诺书</w:t>
      </w:r>
      <w:r>
        <w:tab/>
      </w:r>
      <w:r>
        <w:fldChar w:fldCharType="begin"/>
      </w:r>
      <w:r>
        <w:instrText xml:space="preserve"> PAGEREF _Toc519773451 \h </w:instrText>
      </w:r>
      <w:r>
        <w:fldChar w:fldCharType="separate"/>
      </w:r>
      <w:r>
        <w:t>33</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"_Toc519773452" </w:instrText>
      </w:r>
      <w:r>
        <w:fldChar w:fldCharType="separate"/>
      </w:r>
      <w:r>
        <w:rPr>
          <w:rStyle w:val="19"/>
          <w:rFonts w:hint="eastAsia"/>
        </w:rPr>
        <w:t>（八）</w:t>
      </w:r>
      <w:r>
        <w:rPr>
          <w:rStyle w:val="19"/>
          <w:rFonts w:hint="eastAsia" w:ascii="宋体" w:hAnsi="宋体"/>
        </w:rPr>
        <w:t>质量承诺书及保证措施</w:t>
      </w:r>
      <w:r>
        <w:tab/>
      </w:r>
      <w:r>
        <w:fldChar w:fldCharType="begin"/>
      </w:r>
      <w:r>
        <w:instrText xml:space="preserve"> PAGEREF _Toc519773452 \h </w:instrText>
      </w:r>
      <w:r>
        <w:fldChar w:fldCharType="separate"/>
      </w:r>
      <w:r>
        <w:t>34</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"_Toc519773453" </w:instrText>
      </w:r>
      <w:r>
        <w:fldChar w:fldCharType="separate"/>
      </w:r>
      <w:r>
        <w:rPr>
          <w:rStyle w:val="19"/>
          <w:rFonts w:hint="eastAsia"/>
        </w:rPr>
        <w:t>（九）</w:t>
      </w:r>
      <w:r>
        <w:rPr>
          <w:rStyle w:val="19"/>
          <w:rFonts w:hint="eastAsia" w:ascii="宋体" w:hAnsi="宋体"/>
        </w:rPr>
        <w:t>售后服务承诺及保证措施</w:t>
      </w:r>
      <w:r>
        <w:tab/>
      </w:r>
      <w:r>
        <w:fldChar w:fldCharType="begin"/>
      </w:r>
      <w:r>
        <w:instrText xml:space="preserve"> PAGEREF _Toc519773453 \h </w:instrText>
      </w:r>
      <w:r>
        <w:fldChar w:fldCharType="separate"/>
      </w:r>
      <w:r>
        <w:t>35</w:t>
      </w:r>
      <w:r>
        <w:fldChar w:fldCharType="end"/>
      </w:r>
      <w:r>
        <w:fldChar w:fldCharType="end"/>
      </w:r>
    </w:p>
    <w:p>
      <w:pPr>
        <w:pStyle w:val="15"/>
        <w:tabs>
          <w:tab w:val="right" w:leader="dot" w:pos="9062"/>
        </w:tabs>
        <w:ind w:left="420"/>
        <w:rPr>
          <w:rFonts w:eastAsiaTheme="minorEastAsia"/>
          <w:szCs w:val="22"/>
        </w:rPr>
      </w:pPr>
      <w:r>
        <w:fldChar w:fldCharType="begin"/>
      </w:r>
      <w:r>
        <w:instrText xml:space="preserve"> HYPERLINK \l "_Toc519773454" </w:instrText>
      </w:r>
      <w:r>
        <w:fldChar w:fldCharType="separate"/>
      </w:r>
      <w:r>
        <w:rPr>
          <w:rStyle w:val="19"/>
          <w:rFonts w:hint="eastAsia"/>
        </w:rPr>
        <w:t>（十）技术文件</w:t>
      </w:r>
      <w:r>
        <w:tab/>
      </w:r>
      <w:r>
        <w:rPr>
          <w:rFonts w:hint="eastAsia"/>
          <w:lang w:val="en-US" w:eastAsia="zh-CN"/>
        </w:rPr>
        <w:t>3</w:t>
      </w:r>
      <w:r>
        <w:fldChar w:fldCharType="end"/>
      </w:r>
      <w:r>
        <w:rPr>
          <w:rFonts w:hint="eastAsia"/>
          <w:lang w:val="en-US" w:eastAsia="zh-CN"/>
        </w:rPr>
        <w:t>5</w:t>
      </w:r>
    </w:p>
    <w:p>
      <w:pPr>
        <w:pStyle w:val="15"/>
        <w:tabs>
          <w:tab w:val="right" w:leader="dot" w:pos="9062"/>
        </w:tabs>
        <w:ind w:left="420"/>
        <w:rPr>
          <w:rFonts w:eastAsiaTheme="minorEastAsia"/>
          <w:szCs w:val="22"/>
        </w:rPr>
      </w:pPr>
      <w:r>
        <w:fldChar w:fldCharType="begin"/>
      </w:r>
      <w:r>
        <w:instrText xml:space="preserve"> HYPERLINK \l "_Toc519773455" </w:instrText>
      </w:r>
      <w:r>
        <w:fldChar w:fldCharType="separate"/>
      </w:r>
      <w:r>
        <w:rPr>
          <w:rStyle w:val="19"/>
          <w:rFonts w:hint="eastAsia"/>
        </w:rPr>
        <w:t>（十二）其他资料</w:t>
      </w:r>
      <w:r>
        <w:tab/>
      </w:r>
      <w:r>
        <w:fldChar w:fldCharType="begin"/>
      </w:r>
      <w:r>
        <w:instrText xml:space="preserve"> PAGEREF _Toc519773455 \h </w:instrText>
      </w:r>
      <w:r>
        <w:fldChar w:fldCharType="separate"/>
      </w:r>
      <w:r>
        <w:t>36</w:t>
      </w:r>
      <w:r>
        <w:fldChar w:fldCharType="end"/>
      </w:r>
      <w:r>
        <w:fldChar w:fldCharType="end"/>
      </w:r>
    </w:p>
    <w:p>
      <w:pPr>
        <w:pStyle w:val="14"/>
        <w:tabs>
          <w:tab w:val="right" w:leader="dot" w:pos="9062"/>
        </w:tabs>
        <w:rPr>
          <w:rFonts w:eastAsiaTheme="minorEastAsia"/>
          <w:sz w:val="21"/>
          <w:szCs w:val="22"/>
        </w:rPr>
      </w:pPr>
      <w:r>
        <w:fldChar w:fldCharType="begin"/>
      </w:r>
      <w:r>
        <w:instrText xml:space="preserve"> HYPERLINK \l "_Toc519773456" </w:instrText>
      </w:r>
      <w:r>
        <w:fldChar w:fldCharType="separate"/>
      </w:r>
      <w:r>
        <w:rPr>
          <w:rStyle w:val="19"/>
          <w:rFonts w:hint="eastAsia" w:ascii="宋体" w:hAnsi="宋体"/>
        </w:rPr>
        <w:t>第五章</w:t>
      </w:r>
      <w:r>
        <w:rPr>
          <w:rStyle w:val="19"/>
          <w:rFonts w:ascii="宋体" w:hAnsi="宋体"/>
        </w:rPr>
        <w:t xml:space="preserve">  </w:t>
      </w:r>
      <w:r>
        <w:rPr>
          <w:rStyle w:val="19"/>
          <w:rFonts w:hint="eastAsia" w:ascii="宋体" w:hAnsi="宋体"/>
        </w:rPr>
        <w:t>评审办法</w:t>
      </w:r>
      <w:r>
        <w:tab/>
      </w:r>
      <w:r>
        <w:fldChar w:fldCharType="begin"/>
      </w:r>
      <w:r>
        <w:instrText xml:space="preserve"> PAGEREF _Toc519773456 \h </w:instrText>
      </w:r>
      <w:r>
        <w:fldChar w:fldCharType="separate"/>
      </w:r>
      <w:r>
        <w:t>37</w:t>
      </w:r>
      <w:r>
        <w:fldChar w:fldCharType="end"/>
      </w:r>
      <w:r>
        <w:fldChar w:fldCharType="end"/>
      </w:r>
    </w:p>
    <w:p>
      <w:pPr>
        <w:pStyle w:val="14"/>
        <w:tabs>
          <w:tab w:val="right" w:leader="dot" w:pos="9062"/>
        </w:tabs>
        <w:rPr>
          <w:rFonts w:eastAsiaTheme="minorEastAsia"/>
          <w:sz w:val="21"/>
          <w:szCs w:val="22"/>
        </w:rPr>
      </w:pPr>
      <w:r>
        <w:fldChar w:fldCharType="begin"/>
      </w:r>
      <w:r>
        <w:instrText xml:space="preserve"> HYPERLINK \l "_Toc519773457" </w:instrText>
      </w:r>
      <w:r>
        <w:fldChar w:fldCharType="separate"/>
      </w:r>
      <w:r>
        <w:rPr>
          <w:rStyle w:val="19"/>
          <w:rFonts w:hint="eastAsia" w:ascii="宋体" w:hAnsi="宋体"/>
        </w:rPr>
        <w:t>第六章</w:t>
      </w:r>
      <w:r>
        <w:rPr>
          <w:rStyle w:val="19"/>
          <w:rFonts w:ascii="宋体" w:hAnsi="宋体"/>
        </w:rPr>
        <w:t xml:space="preserve">  </w:t>
      </w:r>
      <w:r>
        <w:rPr>
          <w:rStyle w:val="19"/>
          <w:rFonts w:hint="eastAsia" w:ascii="宋体" w:hAnsi="宋体"/>
        </w:rPr>
        <w:t>采购需求</w:t>
      </w:r>
      <w:r>
        <w:tab/>
      </w:r>
      <w:r>
        <w:fldChar w:fldCharType="begin"/>
      </w:r>
      <w:r>
        <w:instrText xml:space="preserve"> PAGEREF _Toc519773457 \h </w:instrText>
      </w:r>
      <w:r>
        <w:fldChar w:fldCharType="separate"/>
      </w:r>
      <w:r>
        <w:t>40</w:t>
      </w:r>
      <w:r>
        <w:fldChar w:fldCharType="end"/>
      </w:r>
      <w:r>
        <w:fldChar w:fldCharType="end"/>
      </w:r>
    </w:p>
    <w:p>
      <w:r>
        <w:rPr>
          <w:rFonts w:eastAsia="宋体"/>
          <w:sz w:val="24"/>
        </w:rPr>
        <w:fldChar w:fldCharType="end"/>
      </w:r>
    </w:p>
    <w:p>
      <w:pPr>
        <w:widowControl/>
        <w:jc w:val="left"/>
      </w:pPr>
      <w:r>
        <w:br w:type="page"/>
      </w:r>
    </w:p>
    <w:p>
      <w:pPr>
        <w:spacing w:before="120" w:after="120" w:line="440" w:lineRule="exact"/>
        <w:ind w:firstLine="480" w:firstLineChars="200"/>
        <w:rPr>
          <w:rFonts w:ascii="宋体" w:hAnsi="宋体"/>
          <w:sz w:val="24"/>
        </w:rPr>
      </w:pPr>
    </w:p>
    <w:p>
      <w:pPr>
        <w:pStyle w:val="14"/>
        <w:tabs>
          <w:tab w:val="right" w:leader="dot" w:pos="9629"/>
        </w:tabs>
        <w:spacing w:before="120" w:after="120" w:line="240" w:lineRule="auto"/>
        <w:jc w:val="center"/>
        <w:outlineLvl w:val="0"/>
        <w:rPr>
          <w:rFonts w:ascii="宋体" w:hAnsi="宋体"/>
          <w:sz w:val="44"/>
          <w:szCs w:val="44"/>
        </w:rPr>
      </w:pPr>
      <w:bookmarkStart w:id="0" w:name="_Toc519773429"/>
      <w:r>
        <w:rPr>
          <w:rFonts w:hint="eastAsia" w:ascii="宋体" w:hAnsi="宋体"/>
          <w:sz w:val="44"/>
          <w:szCs w:val="44"/>
        </w:rPr>
        <w:t>注 意 事 项</w:t>
      </w:r>
      <w:bookmarkEnd w:id="0"/>
    </w:p>
    <w:p>
      <w:pPr>
        <w:spacing w:before="120" w:after="120" w:line="440" w:lineRule="exact"/>
        <w:jc w:val="left"/>
        <w:rPr>
          <w:rFonts w:ascii="宋体" w:hAnsi="宋体"/>
          <w:sz w:val="24"/>
        </w:rPr>
      </w:pPr>
      <w:r>
        <w:rPr>
          <w:rFonts w:hint="eastAsia" w:ascii="宋体" w:hAnsi="宋体"/>
          <w:sz w:val="24"/>
        </w:rPr>
        <w:t>各供应商：</w:t>
      </w:r>
    </w:p>
    <w:p>
      <w:pPr>
        <w:spacing w:before="120" w:after="120" w:line="440" w:lineRule="exact"/>
        <w:ind w:firstLine="480" w:firstLineChars="200"/>
        <w:rPr>
          <w:rFonts w:ascii="宋体" w:hAnsi="宋体"/>
          <w:sz w:val="24"/>
        </w:rPr>
      </w:pPr>
      <w:r>
        <w:rPr>
          <w:rFonts w:hint="eastAsia" w:ascii="宋体" w:hAnsi="宋体"/>
          <w:sz w:val="24"/>
        </w:rPr>
        <w:t>为遵循有关规定，在贵单位出席采购会时，除携带你们认为必须的资料外，</w:t>
      </w:r>
    </w:p>
    <w:p>
      <w:pPr>
        <w:spacing w:before="120" w:after="120" w:line="440" w:lineRule="exact"/>
        <w:ind w:firstLine="480" w:firstLineChars="200"/>
        <w:rPr>
          <w:rFonts w:ascii="宋体" w:hAnsi="宋体"/>
          <w:sz w:val="24"/>
        </w:rPr>
      </w:pPr>
      <w:r>
        <w:rPr>
          <w:rFonts w:hint="eastAsia" w:ascii="宋体" w:hAnsi="宋体"/>
          <w:sz w:val="24"/>
        </w:rPr>
        <w:t>还必须携带如下证明文件原件到现场：</w:t>
      </w:r>
    </w:p>
    <w:p>
      <w:pPr>
        <w:spacing w:before="120" w:after="120" w:line="440" w:lineRule="exact"/>
        <w:ind w:firstLine="482" w:firstLineChars="200"/>
        <w:rPr>
          <w:rFonts w:ascii="宋体" w:cs="宋体"/>
          <w:b/>
          <w:kern w:val="0"/>
          <w:sz w:val="24"/>
        </w:rPr>
      </w:pPr>
      <w:r>
        <w:rPr>
          <w:rFonts w:ascii="宋体" w:hAnsi="宋体" w:cs="宋体"/>
          <w:b/>
          <w:kern w:val="0"/>
          <w:sz w:val="24"/>
        </w:rPr>
        <w:t>1</w:t>
      </w:r>
      <w:r>
        <w:rPr>
          <w:rFonts w:hint="eastAsia" w:ascii="宋体" w:hAnsi="宋体" w:cs="宋体"/>
          <w:b/>
          <w:kern w:val="0"/>
          <w:sz w:val="24"/>
        </w:rPr>
        <w:t>、法定代表人身份证明书；</w:t>
      </w:r>
    </w:p>
    <w:p>
      <w:pPr>
        <w:spacing w:before="120" w:after="120" w:line="440" w:lineRule="exact"/>
        <w:ind w:firstLine="482" w:firstLineChars="200"/>
        <w:rPr>
          <w:rFonts w:ascii="宋体" w:cs="宋体"/>
          <w:b/>
          <w:kern w:val="0"/>
          <w:sz w:val="24"/>
        </w:rPr>
      </w:pPr>
      <w:r>
        <w:rPr>
          <w:rFonts w:ascii="宋体" w:hAnsi="宋体" w:cs="宋体"/>
          <w:b/>
          <w:kern w:val="0"/>
          <w:sz w:val="24"/>
        </w:rPr>
        <w:t>2</w:t>
      </w:r>
      <w:r>
        <w:rPr>
          <w:rFonts w:hint="eastAsia" w:ascii="宋体" w:hAnsi="宋体" w:cs="宋体"/>
          <w:b/>
          <w:kern w:val="0"/>
          <w:sz w:val="24"/>
        </w:rPr>
        <w:t>、法定代表人授权委托书（法定代表人亲自参加采购会议且亲自签到的除外）；</w:t>
      </w:r>
    </w:p>
    <w:p>
      <w:pPr>
        <w:spacing w:before="120" w:after="120" w:line="440" w:lineRule="exact"/>
        <w:ind w:firstLine="482" w:firstLineChars="200"/>
        <w:rPr>
          <w:rFonts w:ascii="宋体" w:hAnsi="宋体" w:cs="宋体"/>
          <w:b/>
          <w:kern w:val="0"/>
          <w:sz w:val="24"/>
        </w:rPr>
      </w:pPr>
      <w:r>
        <w:rPr>
          <w:rFonts w:ascii="宋体" w:hAnsi="宋体" w:cs="宋体"/>
          <w:b/>
          <w:kern w:val="0"/>
          <w:sz w:val="24"/>
        </w:rPr>
        <w:t>3</w:t>
      </w:r>
      <w:r>
        <w:rPr>
          <w:rFonts w:hint="eastAsia" w:ascii="宋体" w:hAnsi="宋体" w:cs="宋体"/>
          <w:b/>
          <w:kern w:val="0"/>
          <w:sz w:val="24"/>
        </w:rPr>
        <w:t>、法定代表人或授权代理人二代居民身份证；</w:t>
      </w:r>
    </w:p>
    <w:p>
      <w:pPr>
        <w:spacing w:before="120" w:after="120" w:line="440" w:lineRule="exact"/>
        <w:ind w:firstLine="480" w:firstLineChars="200"/>
        <w:rPr>
          <w:rFonts w:ascii="宋体" w:hAnsi="宋体"/>
          <w:sz w:val="24"/>
        </w:rPr>
      </w:pPr>
      <w:r>
        <w:rPr>
          <w:rFonts w:hint="eastAsia" w:ascii="宋体" w:hAnsi="宋体"/>
          <w:sz w:val="24"/>
        </w:rPr>
        <w:t>上述证明文件的原件在采购会现场核验，如有不符，供应商将自行承担相应的责任。</w:t>
      </w:r>
    </w:p>
    <w:p>
      <w:pPr>
        <w:spacing w:before="120" w:after="120" w:line="440" w:lineRule="exact"/>
        <w:jc w:val="left"/>
        <w:rPr>
          <w:rFonts w:ascii="宋体"/>
        </w:rPr>
      </w:pPr>
      <w:r>
        <w:rPr>
          <w:rFonts w:hint="eastAsia" w:ascii="宋体" w:hAnsi="宋体"/>
          <w:b/>
          <w:bCs/>
          <w:sz w:val="24"/>
        </w:rPr>
        <w:t>注：</w:t>
      </w:r>
      <w:r>
        <w:rPr>
          <w:rFonts w:hint="eastAsia" w:ascii="宋体" w:hAnsi="宋体"/>
          <w:sz w:val="24"/>
        </w:rPr>
        <w:t>上述“法定代表人的身份证明书”及“法定代表人授权委托书”两项原件不予退还。</w:t>
      </w:r>
    </w:p>
    <w:p/>
    <w:p>
      <w:pPr>
        <w:widowControl/>
        <w:jc w:val="left"/>
      </w:pPr>
      <w:bookmarkStart w:id="1" w:name="_Toc457937137"/>
      <w:r>
        <w:rPr>
          <w:b/>
        </w:rPr>
        <w:br w:type="page"/>
      </w:r>
    </w:p>
    <w:bookmarkEnd w:id="1"/>
    <w:p>
      <w:pPr>
        <w:pStyle w:val="2"/>
      </w:pPr>
      <w:bookmarkStart w:id="2" w:name="_Toc519773430"/>
      <w:bookmarkStart w:id="3" w:name="_Toc457937138"/>
      <w:bookmarkStart w:id="4" w:name="_Toc416191212"/>
      <w:r>
        <w:rPr>
          <w:rFonts w:hint="eastAsia"/>
        </w:rPr>
        <w:t>第一章 竞争性谈判公告</w:t>
      </w:r>
      <w:bookmarkEnd w:id="2"/>
    </w:p>
    <w:p>
      <w:pPr>
        <w:spacing w:line="480" w:lineRule="auto"/>
        <w:jc w:val="center"/>
        <w:rPr>
          <w:rFonts w:hAnsi="宋体"/>
          <w:b/>
          <w:bCs/>
          <w:sz w:val="30"/>
          <w:szCs w:val="30"/>
          <w:lang w:bidi="en-US"/>
        </w:rPr>
      </w:pPr>
      <w:bookmarkStart w:id="5" w:name="_Toc519773431"/>
      <w:r>
        <w:rPr>
          <w:rFonts w:hint="eastAsia" w:hAnsi="宋体"/>
          <w:b/>
          <w:bCs/>
          <w:sz w:val="30"/>
          <w:szCs w:val="30"/>
          <w:lang w:bidi="en-US"/>
        </w:rPr>
        <w:t>玉溪市中医医院2020年原料</w:t>
      </w:r>
      <w:r>
        <w:rPr>
          <w:rFonts w:hAnsi="宋体"/>
          <w:b/>
          <w:bCs/>
          <w:sz w:val="30"/>
          <w:szCs w:val="30"/>
          <w:lang w:bidi="en-US"/>
        </w:rPr>
        <w:t>药</w:t>
      </w:r>
      <w:r>
        <w:rPr>
          <w:rFonts w:hint="eastAsia" w:hAnsi="宋体"/>
          <w:b/>
          <w:bCs/>
          <w:sz w:val="30"/>
          <w:szCs w:val="30"/>
          <w:lang w:bidi="en-US"/>
        </w:rPr>
        <w:t>采购项目竞争性谈判公告</w:t>
      </w:r>
    </w:p>
    <w:p>
      <w:pPr>
        <w:spacing w:line="360" w:lineRule="auto"/>
        <w:rPr>
          <w:sz w:val="24"/>
        </w:rPr>
      </w:pPr>
      <w:bookmarkStart w:id="6" w:name="_Toc366144060"/>
      <w:bookmarkStart w:id="7" w:name="_Toc419721554"/>
      <w:bookmarkStart w:id="8" w:name="_Toc393459559"/>
      <w:bookmarkStart w:id="9" w:name="_Toc419806078"/>
      <w:bookmarkStart w:id="10" w:name="_Toc419721486"/>
      <w:bookmarkStart w:id="11" w:name="_Toc419721445"/>
      <w:bookmarkStart w:id="12" w:name="_Toc317079418"/>
      <w:bookmarkStart w:id="13" w:name="_Toc461013993"/>
      <w:r>
        <w:rPr>
          <w:sz w:val="24"/>
        </w:rPr>
        <w:t>1.</w:t>
      </w:r>
      <w:r>
        <w:rPr>
          <w:rFonts w:hint="eastAsia"/>
          <w:sz w:val="24"/>
        </w:rPr>
        <w:t>采购</w:t>
      </w:r>
      <w:r>
        <w:rPr>
          <w:sz w:val="24"/>
        </w:rPr>
        <w:t>条件</w:t>
      </w:r>
      <w:bookmarkEnd w:id="6"/>
      <w:bookmarkEnd w:id="7"/>
      <w:bookmarkEnd w:id="8"/>
      <w:bookmarkEnd w:id="9"/>
      <w:bookmarkEnd w:id="10"/>
      <w:bookmarkEnd w:id="11"/>
      <w:bookmarkEnd w:id="12"/>
      <w:bookmarkEnd w:id="13"/>
      <w:r>
        <w:rPr>
          <w:rFonts w:hint="eastAsia"/>
          <w:sz w:val="24"/>
        </w:rPr>
        <w:t>：</w:t>
      </w:r>
    </w:p>
    <w:p>
      <w:pPr>
        <w:spacing w:line="360" w:lineRule="auto"/>
        <w:ind w:firstLine="480" w:firstLineChars="200"/>
        <w:rPr>
          <w:bCs/>
          <w:sz w:val="24"/>
          <w:lang w:bidi="en-US"/>
        </w:rPr>
      </w:pPr>
      <w:bookmarkStart w:id="14" w:name="_Toc419721446"/>
      <w:bookmarkStart w:id="15" w:name="_Toc366144061"/>
      <w:bookmarkStart w:id="16" w:name="_Toc461013994"/>
      <w:bookmarkStart w:id="17" w:name="_Toc419806079"/>
      <w:bookmarkStart w:id="18" w:name="_Toc419721555"/>
      <w:bookmarkStart w:id="19" w:name="_Toc317079419"/>
      <w:bookmarkStart w:id="20" w:name="_Toc419721487"/>
      <w:bookmarkStart w:id="21" w:name="_Toc393459560"/>
      <w:r>
        <w:rPr>
          <w:rFonts w:hint="eastAsia"/>
          <w:bCs/>
          <w:sz w:val="24"/>
          <w:lang w:bidi="en-US"/>
        </w:rPr>
        <w:t>根据《中华人民共和国政府采购法》和《政府采购非招标采购方式管理办法》等法律、法规的有关规定，玉溪市中医医院（以下简称“采购人”）对2020年</w:t>
      </w:r>
      <w:r>
        <w:rPr>
          <w:bCs/>
          <w:sz w:val="24"/>
          <w:lang w:bidi="en-US"/>
        </w:rPr>
        <w:t>度原料药进行采购，</w:t>
      </w:r>
      <w:r>
        <w:rPr>
          <w:rFonts w:hint="eastAsia"/>
          <w:bCs/>
          <w:sz w:val="24"/>
          <w:lang w:bidi="en-US"/>
        </w:rPr>
        <w:t>竭诚欢迎具有相应资质和完成该项目能力的供应商参与竞争性谈判。</w:t>
      </w:r>
    </w:p>
    <w:p>
      <w:pPr>
        <w:spacing w:line="360" w:lineRule="auto"/>
        <w:rPr>
          <w:sz w:val="24"/>
        </w:rPr>
      </w:pPr>
      <w:r>
        <w:rPr>
          <w:sz w:val="24"/>
        </w:rPr>
        <w:t>2.</w:t>
      </w:r>
      <w:bookmarkEnd w:id="14"/>
      <w:bookmarkEnd w:id="15"/>
      <w:bookmarkEnd w:id="16"/>
      <w:bookmarkEnd w:id="17"/>
      <w:bookmarkEnd w:id="18"/>
      <w:bookmarkEnd w:id="19"/>
      <w:bookmarkEnd w:id="20"/>
      <w:bookmarkEnd w:id="21"/>
      <w:r>
        <w:rPr>
          <w:rFonts w:hint="eastAsia"/>
          <w:sz w:val="24"/>
        </w:rPr>
        <w:t>采购内容、交货地点：</w:t>
      </w:r>
    </w:p>
    <w:p>
      <w:pPr>
        <w:spacing w:line="360" w:lineRule="auto"/>
        <w:ind w:firstLine="480" w:firstLineChars="200"/>
        <w:rPr>
          <w:rFonts w:hAnsi="宋体"/>
          <w:sz w:val="24"/>
        </w:rPr>
      </w:pPr>
      <w:r>
        <w:rPr>
          <w:rFonts w:hAnsi="宋体"/>
          <w:sz w:val="24"/>
        </w:rPr>
        <w:t>2.1项目名称：</w:t>
      </w:r>
      <w:r>
        <w:rPr>
          <w:rFonts w:hint="eastAsia" w:hAnsi="宋体"/>
          <w:sz w:val="24"/>
        </w:rPr>
        <w:t>玉溪市中医医院2020年原料药采购项目</w:t>
      </w:r>
    </w:p>
    <w:p>
      <w:pPr>
        <w:spacing w:line="360" w:lineRule="auto"/>
        <w:ind w:firstLine="480" w:firstLineChars="200"/>
        <w:rPr>
          <w:rFonts w:hAnsi="宋体"/>
          <w:sz w:val="24"/>
        </w:rPr>
      </w:pPr>
      <w:r>
        <w:rPr>
          <w:rFonts w:hAnsi="宋体"/>
          <w:sz w:val="24"/>
        </w:rPr>
        <w:t>2.2采购方式：院内</w:t>
      </w:r>
      <w:r>
        <w:rPr>
          <w:rFonts w:hint="eastAsia" w:hAnsi="宋体"/>
          <w:sz w:val="24"/>
        </w:rPr>
        <w:t>竞争性谈判</w:t>
      </w:r>
    </w:p>
    <w:p>
      <w:pPr>
        <w:spacing w:line="360" w:lineRule="auto"/>
        <w:ind w:firstLine="480" w:firstLineChars="200"/>
        <w:rPr>
          <w:rFonts w:hAnsi="宋体"/>
          <w:sz w:val="24"/>
        </w:rPr>
      </w:pPr>
      <w:r>
        <w:rPr>
          <w:rFonts w:hAnsi="宋体"/>
          <w:sz w:val="24"/>
        </w:rPr>
        <w:t>2.3采购内容：</w:t>
      </w:r>
      <w:r>
        <w:rPr>
          <w:rFonts w:hint="eastAsia" w:hAnsi="宋体"/>
          <w:sz w:val="24"/>
        </w:rPr>
        <w:t>原料药，</w:t>
      </w:r>
      <w:r>
        <w:rPr>
          <w:rFonts w:hAnsi="宋体"/>
          <w:sz w:val="24"/>
        </w:rPr>
        <w:t>具体采购内容详见本竞争性谈判文件第六章采购内容及要求</w:t>
      </w:r>
    </w:p>
    <w:p>
      <w:pPr>
        <w:spacing w:line="360" w:lineRule="auto"/>
        <w:ind w:firstLine="480" w:firstLineChars="200"/>
        <w:rPr>
          <w:rFonts w:hAnsi="宋体"/>
          <w:sz w:val="24"/>
        </w:rPr>
      </w:pPr>
      <w:r>
        <w:rPr>
          <w:rFonts w:hAnsi="宋体"/>
          <w:sz w:val="24"/>
        </w:rPr>
        <w:t>2.4 本项目的采购预算价为：约20万元。</w:t>
      </w:r>
    </w:p>
    <w:p>
      <w:pPr>
        <w:spacing w:line="360" w:lineRule="auto"/>
        <w:ind w:firstLine="480" w:firstLineChars="200"/>
        <w:rPr>
          <w:rFonts w:hAnsi="宋体"/>
          <w:sz w:val="24"/>
        </w:rPr>
      </w:pPr>
      <w:r>
        <w:rPr>
          <w:rFonts w:hAnsi="宋体"/>
          <w:sz w:val="24"/>
        </w:rPr>
        <w:t>2.5交货期：自合同签订之日起按采购人需求供应。</w:t>
      </w:r>
    </w:p>
    <w:p>
      <w:pPr>
        <w:spacing w:line="360" w:lineRule="auto"/>
        <w:ind w:firstLine="480" w:firstLineChars="200"/>
        <w:outlineLvl w:val="0"/>
        <w:rPr>
          <w:rFonts w:hAnsi="宋体"/>
          <w:sz w:val="24"/>
        </w:rPr>
      </w:pPr>
      <w:r>
        <w:rPr>
          <w:rFonts w:hAnsi="宋体"/>
          <w:sz w:val="24"/>
        </w:rPr>
        <w:t>2.6交货地点：</w:t>
      </w:r>
      <w:r>
        <w:rPr>
          <w:rFonts w:hint="eastAsia" w:hAnsi="宋体"/>
          <w:sz w:val="24"/>
        </w:rPr>
        <w:t>采购人指定</w:t>
      </w:r>
      <w:r>
        <w:rPr>
          <w:rFonts w:hAnsi="宋体"/>
          <w:sz w:val="24"/>
        </w:rPr>
        <w:t>地点</w:t>
      </w:r>
    </w:p>
    <w:p>
      <w:pPr>
        <w:spacing w:line="360" w:lineRule="auto"/>
        <w:ind w:firstLine="480" w:firstLineChars="200"/>
        <w:outlineLvl w:val="0"/>
        <w:rPr>
          <w:rFonts w:hint="eastAsia" w:hAnsi="宋体" w:eastAsiaTheme="minorEastAsia"/>
          <w:sz w:val="24"/>
          <w:lang w:val="en-US" w:eastAsia="zh-CN"/>
        </w:rPr>
      </w:pPr>
      <w:r>
        <w:rPr>
          <w:rFonts w:hint="eastAsia" w:hAnsi="宋体"/>
          <w:sz w:val="24"/>
          <w:lang w:val="en-US" w:eastAsia="zh-CN"/>
        </w:rPr>
        <w:t>3.供应商条件：</w:t>
      </w:r>
    </w:p>
    <w:p>
      <w:pPr>
        <w:spacing w:line="360" w:lineRule="auto"/>
        <w:ind w:firstLine="480" w:firstLineChars="200"/>
        <w:rPr>
          <w:rFonts w:hAnsi="宋体"/>
          <w:sz w:val="24"/>
        </w:rPr>
      </w:pPr>
      <w:r>
        <w:rPr>
          <w:rFonts w:hint="eastAsia" w:hAnsi="宋体"/>
          <w:sz w:val="24"/>
        </w:rPr>
        <w:t>3.1供应商在中华人民共和国境内注册并具有独立法人资格，具有有效营业执照，且所投产品在营业执照经营范围内；</w:t>
      </w:r>
    </w:p>
    <w:p>
      <w:pPr>
        <w:spacing w:line="360" w:lineRule="auto"/>
        <w:ind w:firstLine="480" w:firstLineChars="200"/>
        <w:rPr>
          <w:rFonts w:hAnsi="宋体"/>
          <w:sz w:val="24"/>
        </w:rPr>
      </w:pPr>
      <w:r>
        <w:rPr>
          <w:rFonts w:hint="eastAsia" w:hAnsi="宋体"/>
          <w:sz w:val="24"/>
        </w:rPr>
        <w:t>3.2供应商为国内药品生产企业、药品代理商或授权经销商；</w:t>
      </w:r>
    </w:p>
    <w:p>
      <w:pPr>
        <w:spacing w:line="360" w:lineRule="auto"/>
        <w:ind w:firstLine="480" w:firstLineChars="200"/>
        <w:rPr>
          <w:rFonts w:hAnsi="宋体"/>
          <w:sz w:val="24"/>
        </w:rPr>
      </w:pPr>
      <w:r>
        <w:rPr>
          <w:rFonts w:hint="eastAsia" w:hAnsi="宋体"/>
          <w:sz w:val="24"/>
        </w:rPr>
        <w:t>3.3供应商应具备依法取得有效的《药品经营（销售）许可证》或《药品生产许可证》、《GSP认证证书》或《GMP认证证书》；</w:t>
      </w:r>
    </w:p>
    <w:p>
      <w:pPr>
        <w:spacing w:line="360" w:lineRule="auto"/>
        <w:ind w:firstLine="480" w:firstLineChars="200"/>
        <w:rPr>
          <w:rFonts w:hAnsi="宋体" w:cs="仿宋"/>
          <w:bCs/>
          <w:sz w:val="24"/>
        </w:rPr>
      </w:pPr>
      <w:r>
        <w:rPr>
          <w:rFonts w:hint="eastAsia" w:hAnsi="宋体" w:cs="仿宋"/>
          <w:bCs/>
          <w:sz w:val="24"/>
        </w:rPr>
        <w:t>3.4必须具备的中选品种供应保障能力，响应及到货时间不超过4小时；</w:t>
      </w:r>
    </w:p>
    <w:p>
      <w:pPr>
        <w:spacing w:line="360" w:lineRule="auto"/>
        <w:ind w:firstLine="480" w:firstLineChars="200"/>
        <w:rPr>
          <w:rFonts w:hAnsi="宋体" w:cs="仿宋"/>
          <w:bCs/>
          <w:sz w:val="24"/>
        </w:rPr>
      </w:pPr>
      <w:r>
        <w:rPr>
          <w:rFonts w:hint="eastAsia" w:hAnsi="宋体" w:cs="仿宋"/>
          <w:bCs/>
          <w:sz w:val="24"/>
        </w:rPr>
        <w:t>3.5</w:t>
      </w:r>
      <w:r>
        <w:rPr>
          <w:rFonts w:hAnsi="宋体" w:cs="仿宋"/>
          <w:bCs/>
          <w:sz w:val="24"/>
        </w:rPr>
        <w:t>参加</w:t>
      </w:r>
      <w:r>
        <w:rPr>
          <w:rFonts w:hint="eastAsia" w:hAnsi="宋体" w:cs="仿宋"/>
          <w:bCs/>
          <w:sz w:val="24"/>
        </w:rPr>
        <w:t>本次</w:t>
      </w:r>
      <w:r>
        <w:rPr>
          <w:rFonts w:hAnsi="宋体" w:cs="仿宋"/>
          <w:bCs/>
          <w:sz w:val="24"/>
        </w:rPr>
        <w:t>采购活动</w:t>
      </w:r>
      <w:r>
        <w:rPr>
          <w:rFonts w:hint="eastAsia" w:hAnsi="宋体" w:cs="仿宋"/>
          <w:bCs/>
          <w:sz w:val="24"/>
        </w:rPr>
        <w:t>的前三年内（201</w:t>
      </w:r>
      <w:r>
        <w:rPr>
          <w:rFonts w:hAnsi="宋体" w:cs="仿宋"/>
          <w:bCs/>
          <w:sz w:val="24"/>
        </w:rPr>
        <w:t>6</w:t>
      </w:r>
      <w:r>
        <w:rPr>
          <w:rFonts w:hint="eastAsia" w:hAnsi="宋体" w:cs="仿宋"/>
          <w:bCs/>
          <w:sz w:val="24"/>
        </w:rPr>
        <w:t>年</w:t>
      </w:r>
      <w:r>
        <w:rPr>
          <w:rFonts w:hAnsi="宋体" w:cs="仿宋"/>
          <w:bCs/>
          <w:sz w:val="24"/>
        </w:rPr>
        <w:t>9</w:t>
      </w:r>
      <w:r>
        <w:rPr>
          <w:rFonts w:hint="eastAsia" w:hAnsi="宋体" w:cs="仿宋"/>
          <w:bCs/>
          <w:sz w:val="24"/>
        </w:rPr>
        <w:t>月至今）</w:t>
      </w:r>
      <w:r>
        <w:rPr>
          <w:rFonts w:hAnsi="宋体" w:cs="仿宋"/>
          <w:bCs/>
          <w:sz w:val="24"/>
        </w:rPr>
        <w:t>，在</w:t>
      </w:r>
      <w:r>
        <w:rPr>
          <w:rFonts w:hint="eastAsia" w:hAnsi="宋体" w:cs="仿宋"/>
          <w:bCs/>
          <w:sz w:val="24"/>
        </w:rPr>
        <w:t>生产和</w:t>
      </w:r>
      <w:r>
        <w:rPr>
          <w:rFonts w:hAnsi="宋体" w:cs="仿宋"/>
          <w:bCs/>
          <w:sz w:val="24"/>
        </w:rPr>
        <w:t>经营活动中无严重违法</w:t>
      </w:r>
      <w:r>
        <w:rPr>
          <w:rFonts w:hint="eastAsia" w:hAnsi="宋体" w:cs="仿宋"/>
          <w:bCs/>
          <w:sz w:val="24"/>
        </w:rPr>
        <w:t>违规</w:t>
      </w:r>
      <w:r>
        <w:rPr>
          <w:rFonts w:hAnsi="宋体" w:cs="仿宋"/>
          <w:bCs/>
          <w:sz w:val="24"/>
        </w:rPr>
        <w:t>记录</w:t>
      </w:r>
      <w:r>
        <w:rPr>
          <w:rFonts w:hint="eastAsia" w:hAnsi="宋体" w:cs="仿宋"/>
          <w:bCs/>
          <w:sz w:val="24"/>
        </w:rPr>
        <w:t>。严重违法违规记录是指被县级以上</w:t>
      </w:r>
      <w:r>
        <w:rPr>
          <w:rFonts w:hAnsi="宋体" w:cs="仿宋"/>
          <w:bCs/>
          <w:sz w:val="24"/>
        </w:rPr>
        <w:t>人民政府</w:t>
      </w:r>
      <w:r>
        <w:rPr>
          <w:rFonts w:hint="eastAsia" w:hAnsi="宋体" w:cs="仿宋"/>
          <w:bCs/>
          <w:sz w:val="24"/>
        </w:rPr>
        <w:t>及</w:t>
      </w:r>
      <w:r>
        <w:rPr>
          <w:rFonts w:hAnsi="宋体" w:cs="仿宋"/>
          <w:bCs/>
          <w:sz w:val="24"/>
        </w:rPr>
        <w:t>相关</w:t>
      </w:r>
      <w:r>
        <w:rPr>
          <w:rFonts w:hint="eastAsia" w:hAnsi="宋体" w:cs="仿宋"/>
          <w:bCs/>
          <w:sz w:val="24"/>
        </w:rPr>
        <w:t>职能</w:t>
      </w:r>
      <w:r>
        <w:rPr>
          <w:rFonts w:hAnsi="宋体" w:cs="仿宋"/>
          <w:bCs/>
          <w:sz w:val="24"/>
        </w:rPr>
        <w:t>部门</w:t>
      </w:r>
      <w:r>
        <w:rPr>
          <w:rFonts w:hint="eastAsia" w:hAnsi="宋体" w:cs="仿宋"/>
          <w:bCs/>
          <w:sz w:val="24"/>
        </w:rPr>
        <w:t>处以没收违法所得、没收非法财物，责令停产停业，暂扣或者吊销许可证、暂扣或者吊销执照等行政处罚或司法机关追究刑事责任的记录、政府采购不良记录、“信用中国”网站上不良信用记录和企业及法定代表人行贿犯罪档案记录（开具时间应当为本项目竞争性谈判截止时间前且有效期满足要求）；</w:t>
      </w:r>
    </w:p>
    <w:p>
      <w:pPr>
        <w:spacing w:line="360" w:lineRule="auto"/>
        <w:ind w:firstLine="480" w:firstLineChars="200"/>
        <w:rPr>
          <w:rFonts w:hAnsi="宋体" w:cs="仿宋"/>
          <w:bCs/>
          <w:sz w:val="24"/>
        </w:rPr>
      </w:pPr>
      <w:r>
        <w:rPr>
          <w:rFonts w:hint="eastAsia" w:hAnsi="宋体" w:cs="仿宋"/>
          <w:bCs/>
          <w:sz w:val="24"/>
        </w:rPr>
        <w:t>3.7法律法规规定的其它条件：</w:t>
      </w:r>
    </w:p>
    <w:p>
      <w:pPr>
        <w:spacing w:line="360" w:lineRule="auto"/>
        <w:ind w:firstLine="480" w:firstLineChars="200"/>
        <w:outlineLvl w:val="0"/>
        <w:rPr>
          <w:rFonts w:hAnsi="宋体" w:cs="仿宋"/>
          <w:bCs/>
          <w:sz w:val="24"/>
        </w:rPr>
      </w:pPr>
      <w:r>
        <w:rPr>
          <w:rFonts w:hint="eastAsia" w:hAnsi="宋体" w:cs="仿宋"/>
          <w:bCs/>
          <w:sz w:val="24"/>
        </w:rPr>
        <w:t>（1）具有独立承担民事责任的能力</w:t>
      </w:r>
    </w:p>
    <w:p>
      <w:pPr>
        <w:spacing w:line="360" w:lineRule="auto"/>
        <w:ind w:firstLine="480" w:firstLineChars="200"/>
        <w:rPr>
          <w:rFonts w:hAnsi="宋体" w:cs="仿宋"/>
          <w:bCs/>
          <w:sz w:val="24"/>
        </w:rPr>
      </w:pPr>
      <w:r>
        <w:rPr>
          <w:rFonts w:hint="eastAsia" w:hAnsi="宋体" w:cs="仿宋"/>
          <w:bCs/>
          <w:sz w:val="24"/>
        </w:rPr>
        <w:t>（2）具有良好的商业信誉和健全的财务会计制度</w:t>
      </w:r>
    </w:p>
    <w:p>
      <w:pPr>
        <w:spacing w:line="360" w:lineRule="auto"/>
        <w:ind w:firstLine="480" w:firstLineChars="200"/>
        <w:outlineLvl w:val="0"/>
        <w:rPr>
          <w:rFonts w:hAnsi="宋体" w:cs="仿宋"/>
          <w:bCs/>
          <w:sz w:val="24"/>
        </w:rPr>
      </w:pPr>
      <w:r>
        <w:rPr>
          <w:rFonts w:hint="eastAsia" w:hAnsi="宋体" w:cs="仿宋"/>
          <w:bCs/>
          <w:sz w:val="24"/>
        </w:rPr>
        <w:t>（3）具有履行合同所需的专业技术能力</w:t>
      </w:r>
    </w:p>
    <w:p>
      <w:pPr>
        <w:spacing w:line="360" w:lineRule="auto"/>
        <w:ind w:firstLine="480" w:firstLineChars="200"/>
        <w:rPr>
          <w:rFonts w:hAnsi="宋体" w:cs="仿宋"/>
          <w:bCs/>
          <w:sz w:val="24"/>
        </w:rPr>
      </w:pPr>
      <w:r>
        <w:rPr>
          <w:rFonts w:hint="eastAsia" w:hAnsi="宋体" w:cs="仿宋"/>
          <w:bCs/>
          <w:sz w:val="24"/>
        </w:rPr>
        <w:t>（4）有依法缴纳税收和社会保障资金的良好记录</w:t>
      </w:r>
    </w:p>
    <w:p>
      <w:pPr>
        <w:spacing w:line="360" w:lineRule="auto"/>
        <w:ind w:firstLine="480" w:firstLineChars="200"/>
        <w:rPr>
          <w:rFonts w:hAnsi="宋体" w:cs="仿宋"/>
          <w:bCs/>
          <w:sz w:val="24"/>
        </w:rPr>
      </w:pPr>
      <w:r>
        <w:rPr>
          <w:rFonts w:hint="eastAsia" w:hAnsi="宋体" w:cs="仿宋"/>
          <w:bCs/>
          <w:sz w:val="24"/>
        </w:rPr>
        <w:t>采购人可以根据采购项目的特殊要求，规定供应商的特定条件，但不得以不合理的条件对供应商实行差别待遇或者歧视待遇。</w:t>
      </w:r>
    </w:p>
    <w:p>
      <w:pPr>
        <w:spacing w:line="360" w:lineRule="auto"/>
        <w:rPr>
          <w:sz w:val="24"/>
        </w:rPr>
      </w:pPr>
      <w:r>
        <w:rPr>
          <w:rFonts w:hint="eastAsia"/>
          <w:sz w:val="24"/>
        </w:rPr>
        <w:t>4.竞争性谈判文件的获取：</w:t>
      </w:r>
    </w:p>
    <w:p>
      <w:pPr>
        <w:spacing w:line="360" w:lineRule="auto"/>
        <w:ind w:firstLine="480" w:firstLineChars="200"/>
        <w:rPr>
          <w:rFonts w:hAnsi="宋体"/>
          <w:sz w:val="24"/>
        </w:rPr>
      </w:pPr>
      <w:r>
        <w:rPr>
          <w:rFonts w:hint="eastAsia" w:hAnsi="宋体"/>
          <w:sz w:val="24"/>
        </w:rPr>
        <w:t>4.1凡有意参加竞争性谈判的</w:t>
      </w:r>
      <w:r>
        <w:rPr>
          <w:rFonts w:hAnsi="宋体"/>
          <w:sz w:val="24"/>
        </w:rPr>
        <w:t>供应商</w:t>
      </w:r>
      <w:r>
        <w:rPr>
          <w:rFonts w:hint="eastAsia" w:hAnsi="宋体"/>
          <w:sz w:val="24"/>
        </w:rPr>
        <w:t>，请携带</w:t>
      </w:r>
      <w:r>
        <w:rPr>
          <w:rFonts w:hAnsi="宋体"/>
          <w:sz w:val="24"/>
        </w:rPr>
        <w:t>以下资料</w:t>
      </w:r>
      <w:r>
        <w:rPr>
          <w:rFonts w:hint="eastAsia" w:hAnsi="宋体"/>
          <w:sz w:val="24"/>
        </w:rPr>
        <w:t>和竞争性谈判文件于2020年</w:t>
      </w:r>
      <w:r>
        <w:rPr>
          <w:rFonts w:hAnsi="宋体"/>
          <w:sz w:val="24"/>
        </w:rPr>
        <w:t>4</w:t>
      </w:r>
      <w:r>
        <w:rPr>
          <w:rFonts w:hint="eastAsia" w:hAnsi="宋体"/>
          <w:sz w:val="24"/>
        </w:rPr>
        <w:t>月</w:t>
      </w:r>
      <w:r>
        <w:rPr>
          <w:rFonts w:hAnsi="宋体"/>
          <w:sz w:val="24"/>
        </w:rPr>
        <w:t>2</w:t>
      </w:r>
      <w:r>
        <w:rPr>
          <w:rFonts w:hint="eastAsia" w:hAnsi="宋体"/>
          <w:sz w:val="24"/>
        </w:rPr>
        <w:t>日0</w:t>
      </w:r>
      <w:r>
        <w:rPr>
          <w:rFonts w:hAnsi="宋体"/>
          <w:sz w:val="24"/>
        </w:rPr>
        <w:t>9</w:t>
      </w:r>
      <w:r>
        <w:rPr>
          <w:rFonts w:hint="eastAsia" w:hAnsi="宋体"/>
          <w:sz w:val="24"/>
        </w:rPr>
        <w:t>时</w:t>
      </w:r>
      <w:r>
        <w:rPr>
          <w:rFonts w:hAnsi="宋体"/>
          <w:sz w:val="24"/>
        </w:rPr>
        <w:t>00</w:t>
      </w:r>
      <w:r>
        <w:rPr>
          <w:rFonts w:hint="eastAsia" w:hAnsi="宋体"/>
          <w:sz w:val="24"/>
        </w:rPr>
        <w:t>分-</w:t>
      </w:r>
      <w:r>
        <w:rPr>
          <w:rFonts w:hAnsi="宋体"/>
          <w:sz w:val="24"/>
        </w:rPr>
        <w:t>09</w:t>
      </w:r>
      <w:r>
        <w:rPr>
          <w:rFonts w:hint="eastAsia" w:hAnsi="宋体"/>
          <w:sz w:val="24"/>
        </w:rPr>
        <w:t>时30分到</w:t>
      </w:r>
      <w:r>
        <w:rPr>
          <w:rFonts w:hint="eastAsia"/>
          <w:sz w:val="24"/>
        </w:rPr>
        <w:t>玉溪市中医医院二号楼</w:t>
      </w:r>
      <w:r>
        <w:rPr>
          <w:sz w:val="24"/>
        </w:rPr>
        <w:t>中会议室</w:t>
      </w:r>
      <w:r>
        <w:rPr>
          <w:rFonts w:hint="eastAsia"/>
          <w:sz w:val="24"/>
        </w:rPr>
        <w:t>递</w:t>
      </w:r>
      <w:r>
        <w:rPr>
          <w:sz w:val="24"/>
        </w:rPr>
        <w:t>交：</w:t>
      </w:r>
    </w:p>
    <w:p>
      <w:pPr>
        <w:spacing w:line="360" w:lineRule="auto"/>
        <w:ind w:firstLine="480" w:firstLineChars="200"/>
        <w:rPr>
          <w:rFonts w:hAnsi="宋体"/>
          <w:sz w:val="24"/>
        </w:rPr>
      </w:pPr>
      <w:r>
        <w:rPr>
          <w:rFonts w:hint="eastAsia" w:hAnsi="宋体"/>
          <w:sz w:val="24"/>
        </w:rPr>
        <w:t>（1）法定代表人身份证明书、授权委托书及经办人身份证（原件）；</w:t>
      </w:r>
    </w:p>
    <w:p>
      <w:pPr>
        <w:spacing w:line="360" w:lineRule="auto"/>
        <w:ind w:firstLine="480" w:firstLineChars="200"/>
        <w:outlineLvl w:val="0"/>
        <w:rPr>
          <w:rFonts w:hAnsi="宋体"/>
          <w:sz w:val="24"/>
        </w:rPr>
      </w:pPr>
      <w:r>
        <w:rPr>
          <w:rFonts w:hint="eastAsia" w:hAnsi="宋体"/>
          <w:sz w:val="24"/>
        </w:rPr>
        <w:t>（2）有效的营业执照（原件及加盖公章的复印件）；</w:t>
      </w:r>
    </w:p>
    <w:p>
      <w:pPr>
        <w:spacing w:line="360" w:lineRule="auto"/>
        <w:ind w:firstLine="480" w:firstLineChars="200"/>
        <w:rPr>
          <w:rFonts w:hAnsi="宋体"/>
          <w:sz w:val="24"/>
        </w:rPr>
      </w:pPr>
      <w:r>
        <w:rPr>
          <w:rFonts w:hint="eastAsia" w:hAnsi="宋体"/>
          <w:sz w:val="24"/>
        </w:rPr>
        <w:t>（3）《药品经营（销售）许可证》或《药品生产许可证》、《GSP认证证书》或《GMP认证证书》；</w:t>
      </w:r>
    </w:p>
    <w:p>
      <w:pPr>
        <w:spacing w:line="360" w:lineRule="auto"/>
        <w:ind w:firstLine="480" w:firstLineChars="200"/>
        <w:rPr>
          <w:rFonts w:hAnsi="宋体"/>
          <w:sz w:val="24"/>
        </w:rPr>
      </w:pPr>
      <w:r>
        <w:rPr>
          <w:rFonts w:hint="eastAsia" w:hAnsi="宋体"/>
          <w:sz w:val="24"/>
        </w:rPr>
        <w:t>4.2 供应商</w:t>
      </w:r>
      <w:r>
        <w:rPr>
          <w:rFonts w:hAnsi="宋体"/>
          <w:sz w:val="24"/>
        </w:rPr>
        <w:t>可</w:t>
      </w:r>
      <w:r>
        <w:rPr>
          <w:rFonts w:hint="eastAsia" w:hAnsi="宋体"/>
          <w:sz w:val="24"/>
        </w:rPr>
        <w:t>免费领取竞争性谈判文件。</w:t>
      </w:r>
    </w:p>
    <w:p>
      <w:pPr>
        <w:spacing w:line="360" w:lineRule="auto"/>
        <w:rPr>
          <w:rFonts w:hAnsi="宋体"/>
          <w:sz w:val="24"/>
        </w:rPr>
      </w:pPr>
      <w:bookmarkStart w:id="175" w:name="_GoBack"/>
      <w:bookmarkEnd w:id="175"/>
      <w:r>
        <w:rPr>
          <w:rFonts w:hint="eastAsia" w:hAnsi="宋体"/>
          <w:sz w:val="24"/>
        </w:rPr>
        <w:t>5.逾期送达或者未送达指定地点的竞争性谈判申请文件，采购人不予受理。</w:t>
      </w:r>
    </w:p>
    <w:p>
      <w:pPr>
        <w:spacing w:line="360" w:lineRule="auto"/>
        <w:rPr>
          <w:sz w:val="24"/>
        </w:rPr>
      </w:pPr>
      <w:r>
        <w:rPr>
          <w:rFonts w:hint="eastAsia"/>
          <w:sz w:val="24"/>
        </w:rPr>
        <w:t>6.递交竞争性谈判申请文件截止时间及地点：</w:t>
      </w:r>
    </w:p>
    <w:p>
      <w:pPr>
        <w:spacing w:line="360" w:lineRule="auto"/>
        <w:ind w:firstLine="480" w:firstLineChars="200"/>
        <w:rPr>
          <w:rFonts w:hAnsi="宋体"/>
          <w:sz w:val="24"/>
        </w:rPr>
      </w:pPr>
      <w:r>
        <w:rPr>
          <w:rFonts w:hint="eastAsia" w:hAnsi="宋体"/>
          <w:sz w:val="24"/>
        </w:rPr>
        <w:t>递交竞争性谈判申请文件截止时间：2020年</w:t>
      </w:r>
      <w:r>
        <w:rPr>
          <w:rFonts w:hAnsi="宋体"/>
          <w:sz w:val="24"/>
        </w:rPr>
        <w:t>4</w:t>
      </w:r>
      <w:r>
        <w:rPr>
          <w:rFonts w:hint="eastAsia" w:hAnsi="宋体"/>
          <w:sz w:val="24"/>
        </w:rPr>
        <w:t>月</w:t>
      </w:r>
      <w:r>
        <w:rPr>
          <w:rFonts w:hAnsi="宋体"/>
          <w:sz w:val="24"/>
        </w:rPr>
        <w:t>2</w:t>
      </w:r>
      <w:r>
        <w:rPr>
          <w:rFonts w:hint="eastAsia" w:hAnsi="宋体"/>
          <w:sz w:val="24"/>
        </w:rPr>
        <w:t>日0</w:t>
      </w:r>
      <w:r>
        <w:rPr>
          <w:rFonts w:hAnsi="宋体"/>
          <w:sz w:val="24"/>
        </w:rPr>
        <w:t>9</w:t>
      </w:r>
      <w:r>
        <w:rPr>
          <w:rFonts w:hint="eastAsia" w:hAnsi="宋体"/>
          <w:sz w:val="24"/>
        </w:rPr>
        <w:t>时</w:t>
      </w:r>
      <w:r>
        <w:rPr>
          <w:rFonts w:hAnsi="宋体"/>
          <w:sz w:val="24"/>
        </w:rPr>
        <w:t>30</w:t>
      </w:r>
      <w:r>
        <w:rPr>
          <w:rFonts w:hint="eastAsia" w:hAnsi="宋体"/>
          <w:sz w:val="24"/>
        </w:rPr>
        <w:t>分；</w:t>
      </w:r>
    </w:p>
    <w:p>
      <w:pPr>
        <w:spacing w:line="360" w:lineRule="auto"/>
        <w:ind w:firstLine="480" w:firstLineChars="200"/>
        <w:rPr>
          <w:rFonts w:hAnsi="宋体"/>
          <w:color w:val="FF0000"/>
          <w:sz w:val="24"/>
          <w:u w:val="single"/>
        </w:rPr>
      </w:pPr>
      <w:r>
        <w:rPr>
          <w:rFonts w:hint="eastAsia" w:hAnsi="宋体"/>
          <w:sz w:val="24"/>
        </w:rPr>
        <w:t>地点：</w:t>
      </w:r>
      <w:r>
        <w:rPr>
          <w:rFonts w:hint="eastAsia"/>
          <w:sz w:val="24"/>
        </w:rPr>
        <w:t>玉溪市中医医院二号楼</w:t>
      </w:r>
      <w:r>
        <w:rPr>
          <w:sz w:val="24"/>
        </w:rPr>
        <w:t>中会议室</w:t>
      </w:r>
      <w:r>
        <w:rPr>
          <w:rFonts w:hint="eastAsia"/>
          <w:sz w:val="24"/>
        </w:rPr>
        <w:t>；</w:t>
      </w:r>
    </w:p>
    <w:p>
      <w:pPr>
        <w:spacing w:line="360" w:lineRule="auto"/>
        <w:outlineLvl w:val="0"/>
        <w:rPr>
          <w:rFonts w:hAnsi="宋体"/>
          <w:sz w:val="24"/>
        </w:rPr>
      </w:pPr>
      <w:r>
        <w:rPr>
          <w:rFonts w:hint="eastAsia"/>
          <w:sz w:val="24"/>
        </w:rPr>
        <w:t>7.</w:t>
      </w:r>
      <w:r>
        <w:rPr>
          <w:rFonts w:hint="eastAsia" w:hAnsi="宋体"/>
          <w:sz w:val="24"/>
        </w:rPr>
        <w:t>发布公告的媒介</w:t>
      </w:r>
    </w:p>
    <w:p>
      <w:pPr>
        <w:widowControl/>
        <w:adjustRightInd w:val="0"/>
        <w:snapToGrid w:val="0"/>
        <w:spacing w:line="360" w:lineRule="auto"/>
        <w:ind w:firstLine="480" w:firstLineChars="200"/>
        <w:jc w:val="left"/>
        <w:rPr>
          <w:rFonts w:ascii="宋体" w:hAnsi="宋体"/>
          <w:bCs/>
          <w:sz w:val="24"/>
        </w:rPr>
      </w:pPr>
      <w:r>
        <w:rPr>
          <w:rFonts w:hint="eastAsia" w:ascii="宋体" w:hAnsi="宋体"/>
          <w:bCs/>
          <w:sz w:val="24"/>
        </w:rPr>
        <w:t>凡与本项目有关的通知，将在“玉溪市中医医院网站”“</w:t>
      </w:r>
      <w:r>
        <w:rPr>
          <w:rFonts w:ascii="宋体" w:hAnsi="宋体"/>
          <w:bCs/>
          <w:sz w:val="24"/>
        </w:rPr>
        <w:t>玉溪市政府采购</w:t>
      </w:r>
      <w:r>
        <w:rPr>
          <w:rFonts w:hint="eastAsia" w:ascii="宋体" w:hAnsi="宋体"/>
          <w:bCs/>
          <w:sz w:val="24"/>
        </w:rPr>
        <w:t>网</w:t>
      </w:r>
      <w:r>
        <w:rPr>
          <w:rFonts w:ascii="宋体" w:hAnsi="宋体"/>
          <w:bCs/>
          <w:sz w:val="24"/>
        </w:rPr>
        <w:t>”</w:t>
      </w:r>
      <w:r>
        <w:rPr>
          <w:rFonts w:hint="eastAsia" w:ascii="宋体" w:hAnsi="宋体"/>
          <w:bCs/>
          <w:sz w:val="24"/>
        </w:rPr>
        <w:t>发布公告的形式送达所有与通知有关的潜在供应商，而不再用其他方式通知，请各供应商注意随时留意网站公告，因供应商不留意网站公告，导致项目废置的由供应商自负，采购人不予承担任何责任。</w:t>
      </w:r>
    </w:p>
    <w:p>
      <w:pPr>
        <w:spacing w:line="360" w:lineRule="auto"/>
        <w:rPr>
          <w:rFonts w:hAnsi="宋体" w:cs="微软雅黑"/>
          <w:sz w:val="24"/>
        </w:rPr>
      </w:pPr>
      <w:r>
        <w:rPr>
          <w:rFonts w:hint="eastAsia"/>
          <w:sz w:val="24"/>
        </w:rPr>
        <w:t>8.联系方式：</w:t>
      </w:r>
    </w:p>
    <w:p>
      <w:pPr>
        <w:spacing w:line="360" w:lineRule="auto"/>
        <w:ind w:firstLine="480" w:firstLineChars="200"/>
        <w:rPr>
          <w:rFonts w:hAnsi="宋体" w:cs="微软雅黑"/>
          <w:sz w:val="24"/>
        </w:rPr>
      </w:pPr>
      <w:r>
        <w:rPr>
          <w:rFonts w:hint="eastAsia" w:hAnsi="宋体" w:cs="微软雅黑"/>
          <w:sz w:val="24"/>
        </w:rPr>
        <w:t>采购人：</w:t>
      </w:r>
      <w:r>
        <w:rPr>
          <w:rFonts w:hint="eastAsia"/>
          <w:bCs/>
          <w:sz w:val="24"/>
          <w:lang w:bidi="en-US"/>
        </w:rPr>
        <w:t>玉溪市中医医院</w:t>
      </w:r>
    </w:p>
    <w:p>
      <w:pPr>
        <w:spacing w:line="360" w:lineRule="auto"/>
        <w:ind w:firstLine="480" w:firstLineChars="200"/>
        <w:rPr>
          <w:rFonts w:hAnsi="宋体"/>
          <w:sz w:val="24"/>
        </w:rPr>
      </w:pPr>
      <w:r>
        <w:rPr>
          <w:rFonts w:hAnsi="宋体"/>
          <w:sz w:val="24"/>
        </w:rPr>
        <w:t>联系人：</w:t>
      </w:r>
      <w:r>
        <w:rPr>
          <w:rFonts w:hint="eastAsia" w:hAnsi="宋体"/>
          <w:sz w:val="24"/>
        </w:rPr>
        <w:t>莫老师</w:t>
      </w:r>
    </w:p>
    <w:p>
      <w:pPr>
        <w:spacing w:line="360" w:lineRule="auto"/>
        <w:ind w:firstLine="480" w:firstLineChars="200"/>
        <w:rPr>
          <w:rFonts w:hAnsi="宋体"/>
          <w:sz w:val="24"/>
        </w:rPr>
      </w:pPr>
      <w:r>
        <w:rPr>
          <w:rFonts w:hAnsi="宋体"/>
          <w:sz w:val="24"/>
        </w:rPr>
        <w:t>电  话：</w:t>
      </w:r>
      <w:r>
        <w:rPr>
          <w:rFonts w:hAnsi="宋体"/>
          <w:bCs/>
          <w:sz w:val="24"/>
        </w:rPr>
        <w:t>0877-2079521</w:t>
      </w:r>
    </w:p>
    <w:p>
      <w:pPr>
        <w:spacing w:line="360" w:lineRule="auto"/>
        <w:ind w:firstLine="480" w:firstLineChars="200"/>
        <w:rPr>
          <w:rFonts w:hAnsi="宋体" w:cs="微软雅黑"/>
          <w:sz w:val="24"/>
        </w:rPr>
      </w:pPr>
      <w:r>
        <w:rPr>
          <w:rFonts w:hint="eastAsia" w:hAnsi="宋体" w:cs="微软雅黑"/>
          <w:sz w:val="24"/>
        </w:rPr>
        <w:t>地址</w:t>
      </w:r>
      <w:r>
        <w:rPr>
          <w:rFonts w:hAnsi="宋体" w:cs="微软雅黑"/>
          <w:sz w:val="24"/>
        </w:rPr>
        <w:t>：云南省玉溪市聂耳路</w:t>
      </w:r>
      <w:r>
        <w:rPr>
          <w:rFonts w:hint="eastAsia" w:hAnsi="宋体" w:cs="微软雅黑"/>
          <w:sz w:val="24"/>
        </w:rPr>
        <w:t>53号</w:t>
      </w:r>
    </w:p>
    <w:p>
      <w:pPr>
        <w:spacing w:line="360" w:lineRule="auto"/>
        <w:ind w:firstLine="5160" w:firstLineChars="2150"/>
        <w:rPr>
          <w:rFonts w:hAnsi="宋体" w:cs="微软雅黑"/>
          <w:sz w:val="24"/>
        </w:rPr>
      </w:pPr>
    </w:p>
    <w:p>
      <w:r>
        <w:rPr>
          <w:rFonts w:hint="eastAsia" w:hAnsi="宋体"/>
          <w:sz w:val="24"/>
        </w:rPr>
        <w:t xml:space="preserve">    日    期：2020年</w:t>
      </w:r>
      <w:r>
        <w:rPr>
          <w:rFonts w:hAnsi="宋体"/>
          <w:sz w:val="24"/>
        </w:rPr>
        <w:t>3</w:t>
      </w:r>
      <w:r>
        <w:rPr>
          <w:rFonts w:hint="eastAsia" w:hAnsi="宋体"/>
          <w:sz w:val="24"/>
        </w:rPr>
        <w:t>月</w:t>
      </w:r>
      <w:r>
        <w:rPr>
          <w:rFonts w:hAnsi="宋体"/>
          <w:sz w:val="24"/>
        </w:rPr>
        <w:t>27</w:t>
      </w:r>
      <w:r>
        <w:rPr>
          <w:rFonts w:hint="eastAsia" w:hAnsi="宋体"/>
          <w:sz w:val="24"/>
        </w:rPr>
        <w:t>日</w:t>
      </w:r>
    </w:p>
    <w:p/>
    <w:p>
      <w:pPr>
        <w:pStyle w:val="14"/>
        <w:tabs>
          <w:tab w:val="right" w:leader="dot" w:pos="9629"/>
        </w:tabs>
        <w:spacing w:before="120" w:after="120" w:line="240" w:lineRule="auto"/>
        <w:jc w:val="center"/>
        <w:outlineLvl w:val="0"/>
        <w:rPr>
          <w:rFonts w:ascii="宋体"/>
          <w:sz w:val="44"/>
          <w:szCs w:val="44"/>
        </w:rPr>
      </w:pPr>
      <w:r>
        <w:rPr>
          <w:rFonts w:ascii="宋体" w:hAnsi="宋体"/>
          <w:sz w:val="44"/>
          <w:szCs w:val="44"/>
        </w:rPr>
        <w:br w:type="page"/>
      </w:r>
      <w:r>
        <w:rPr>
          <w:rFonts w:hint="eastAsia" w:ascii="宋体" w:hAnsi="宋体"/>
          <w:sz w:val="44"/>
          <w:szCs w:val="44"/>
        </w:rPr>
        <w:t>第二章  供应商须知</w:t>
      </w:r>
      <w:bookmarkEnd w:id="3"/>
      <w:bookmarkEnd w:id="4"/>
      <w:bookmarkEnd w:id="5"/>
    </w:p>
    <w:p>
      <w:pPr>
        <w:pStyle w:val="3"/>
        <w:spacing w:before="156" w:after="156"/>
      </w:pPr>
      <w:bookmarkStart w:id="22" w:name="_Toc457937139"/>
      <w:bookmarkStart w:id="23" w:name="_Toc327197751"/>
      <w:bookmarkStart w:id="24" w:name="_Toc519773432"/>
      <w:r>
        <w:rPr>
          <w:rFonts w:hint="eastAsia"/>
        </w:rPr>
        <w:t>一、供应商须知前附表</w:t>
      </w:r>
      <w:bookmarkEnd w:id="22"/>
      <w:bookmarkEnd w:id="23"/>
      <w:bookmarkEnd w:id="24"/>
    </w:p>
    <w:tbl>
      <w:tblPr>
        <w:tblStyle w:val="20"/>
        <w:tblW w:w="93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681"/>
        <w:gridCol w:w="1859"/>
        <w:gridCol w:w="6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21" w:hRule="atLeast"/>
          <w:tblHeader/>
          <w:jc w:val="center"/>
        </w:trPr>
        <w:tc>
          <w:tcPr>
            <w:tcW w:w="681" w:type="dxa"/>
            <w:vAlign w:val="center"/>
          </w:tcPr>
          <w:p>
            <w:pPr>
              <w:spacing w:before="93" w:beforeLines="30" w:after="93" w:afterLines="30"/>
              <w:jc w:val="center"/>
              <w:rPr>
                <w:rFonts w:ascii="宋体" w:hAnsi="宋体" w:eastAsia="宋体"/>
                <w:b/>
                <w:sz w:val="24"/>
              </w:rPr>
            </w:pPr>
            <w:r>
              <w:rPr>
                <w:rFonts w:hint="eastAsia" w:ascii="宋体" w:hAnsi="宋体" w:eastAsia="宋体"/>
                <w:b/>
                <w:sz w:val="24"/>
              </w:rPr>
              <w:t>序号</w:t>
            </w:r>
          </w:p>
        </w:tc>
        <w:tc>
          <w:tcPr>
            <w:tcW w:w="1859" w:type="dxa"/>
            <w:vAlign w:val="center"/>
          </w:tcPr>
          <w:p>
            <w:pPr>
              <w:spacing w:before="93" w:beforeLines="30" w:after="93" w:afterLines="30"/>
              <w:jc w:val="center"/>
              <w:rPr>
                <w:rFonts w:ascii="宋体" w:hAnsi="宋体" w:eastAsia="宋体"/>
                <w:b/>
                <w:sz w:val="24"/>
              </w:rPr>
            </w:pPr>
            <w:r>
              <w:rPr>
                <w:rFonts w:hint="eastAsia" w:ascii="宋体" w:hAnsi="宋体" w:eastAsia="宋体"/>
                <w:b/>
                <w:sz w:val="24"/>
              </w:rPr>
              <w:t>条款名称</w:t>
            </w:r>
          </w:p>
        </w:tc>
        <w:tc>
          <w:tcPr>
            <w:tcW w:w="6831" w:type="dxa"/>
            <w:vAlign w:val="center"/>
          </w:tcPr>
          <w:p>
            <w:pPr>
              <w:spacing w:before="93" w:beforeLines="30" w:after="93" w:afterLines="30"/>
              <w:jc w:val="center"/>
              <w:rPr>
                <w:rFonts w:ascii="宋体" w:hAnsi="宋体" w:eastAsia="宋体"/>
                <w:b/>
                <w:sz w:val="24"/>
              </w:rPr>
            </w:pPr>
            <w:r>
              <w:rPr>
                <w:rFonts w:hint="eastAsia" w:ascii="宋体" w:hAnsi="宋体" w:eastAsia="宋体"/>
                <w:b/>
                <w:sz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51" w:hRule="atLeast"/>
          <w:jc w:val="center"/>
        </w:trPr>
        <w:tc>
          <w:tcPr>
            <w:tcW w:w="681" w:type="dxa"/>
            <w:vAlign w:val="center"/>
          </w:tcPr>
          <w:p>
            <w:pPr>
              <w:spacing w:before="93" w:beforeLines="30" w:after="93" w:afterLines="30"/>
              <w:jc w:val="center"/>
              <w:rPr>
                <w:rFonts w:ascii="宋体" w:hAnsi="宋体" w:eastAsia="宋体"/>
                <w:sz w:val="24"/>
              </w:rPr>
            </w:pPr>
            <w:r>
              <w:rPr>
                <w:rFonts w:ascii="宋体" w:hAnsi="宋体" w:eastAsia="宋体"/>
                <w:sz w:val="24"/>
              </w:rPr>
              <w:t>1</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采购人</w:t>
            </w:r>
          </w:p>
        </w:tc>
        <w:tc>
          <w:tcPr>
            <w:tcW w:w="6831" w:type="dxa"/>
            <w:vAlign w:val="center"/>
          </w:tcPr>
          <w:p>
            <w:pPr>
              <w:spacing w:line="276" w:lineRule="auto"/>
              <w:rPr>
                <w:rFonts w:ascii="宋体" w:hAnsi="宋体" w:eastAsia="宋体" w:cs="Times New Roman"/>
                <w:sz w:val="24"/>
              </w:rPr>
            </w:pPr>
            <w:r>
              <w:rPr>
                <w:rFonts w:hint="eastAsia" w:ascii="宋体" w:hAnsi="宋体" w:eastAsia="宋体" w:cs="Times New Roman"/>
                <w:sz w:val="24"/>
              </w:rPr>
              <w:t>采购人：</w:t>
            </w:r>
            <w:r>
              <w:rPr>
                <w:rFonts w:hint="eastAsia"/>
                <w:bCs/>
                <w:sz w:val="24"/>
                <w:lang w:bidi="en-US"/>
              </w:rPr>
              <w:t>玉溪市中医医院</w:t>
            </w:r>
          </w:p>
          <w:p>
            <w:pPr>
              <w:spacing w:line="276" w:lineRule="auto"/>
              <w:rPr>
                <w:rFonts w:ascii="宋体" w:hAnsi="宋体" w:eastAsia="宋体" w:cs="Times New Roman"/>
                <w:sz w:val="24"/>
              </w:rPr>
            </w:pPr>
            <w:r>
              <w:rPr>
                <w:rFonts w:hint="eastAsia" w:ascii="宋体" w:hAnsi="宋体" w:eastAsia="宋体" w:cs="Times New Roman"/>
                <w:sz w:val="24"/>
              </w:rPr>
              <w:t>联系人：</w:t>
            </w:r>
            <w:r>
              <w:rPr>
                <w:rFonts w:hint="eastAsia" w:hAnsi="宋体"/>
                <w:sz w:val="24"/>
              </w:rPr>
              <w:t>莫老师</w:t>
            </w:r>
          </w:p>
          <w:p>
            <w:pPr>
              <w:spacing w:line="360" w:lineRule="auto"/>
              <w:rPr>
                <w:rFonts w:hAnsi="宋体"/>
                <w:sz w:val="24"/>
              </w:rPr>
            </w:pPr>
            <w:r>
              <w:rPr>
                <w:rFonts w:hint="eastAsia" w:ascii="宋体" w:hAnsi="宋体" w:eastAsia="宋体" w:cs="Times New Roman"/>
                <w:sz w:val="24"/>
              </w:rPr>
              <w:t>电</w:t>
            </w:r>
            <w:r>
              <w:rPr>
                <w:rFonts w:ascii="宋体" w:hAnsi="宋体" w:eastAsia="宋体" w:cs="Times New Roman"/>
                <w:sz w:val="24"/>
              </w:rPr>
              <w:t xml:space="preserve">  </w:t>
            </w:r>
            <w:r>
              <w:rPr>
                <w:rFonts w:hint="eastAsia" w:ascii="宋体" w:hAnsi="宋体" w:eastAsia="宋体" w:cs="Times New Roman"/>
                <w:sz w:val="24"/>
              </w:rPr>
              <w:t>话：</w:t>
            </w:r>
            <w:r>
              <w:rPr>
                <w:rFonts w:hint="eastAsia" w:hAnsi="宋体"/>
                <w:bCs/>
                <w:sz w:val="24"/>
              </w:rPr>
              <w:t>0877-20795</w:t>
            </w:r>
            <w:r>
              <w:rPr>
                <w:rFonts w:hAnsi="宋体"/>
                <w:bCs/>
                <w:sz w:val="24"/>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51" w:hRule="atLeast"/>
          <w:jc w:val="center"/>
        </w:trPr>
        <w:tc>
          <w:tcPr>
            <w:tcW w:w="681" w:type="dxa"/>
            <w:vAlign w:val="center"/>
          </w:tcPr>
          <w:p>
            <w:pPr>
              <w:spacing w:before="93" w:beforeLines="30" w:after="93" w:afterLines="30"/>
              <w:jc w:val="center"/>
              <w:rPr>
                <w:rFonts w:ascii="宋体" w:hAnsi="宋体" w:eastAsia="宋体"/>
                <w:sz w:val="24"/>
              </w:rPr>
            </w:pPr>
            <w:r>
              <w:rPr>
                <w:rFonts w:ascii="宋体" w:hAnsi="宋体" w:eastAsia="宋体"/>
                <w:sz w:val="24"/>
              </w:rPr>
              <w:t>2</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项目名称</w:t>
            </w:r>
          </w:p>
        </w:tc>
        <w:tc>
          <w:tcPr>
            <w:tcW w:w="6831" w:type="dxa"/>
            <w:vAlign w:val="center"/>
          </w:tcPr>
          <w:p>
            <w:pPr>
              <w:spacing w:before="93" w:beforeLines="30" w:after="93" w:afterLines="30"/>
              <w:rPr>
                <w:rFonts w:ascii="宋体" w:hAnsi="宋体" w:eastAsia="宋体"/>
                <w:sz w:val="24"/>
              </w:rPr>
            </w:pPr>
            <w:r>
              <w:rPr>
                <w:rFonts w:hint="eastAsia" w:ascii="宋体" w:hAnsi="宋体" w:eastAsia="宋体"/>
                <w:sz w:val="24"/>
              </w:rPr>
              <w:t>玉溪市中医医院2020年原料药采购项目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96" w:hRule="atLeast"/>
          <w:jc w:val="center"/>
        </w:trPr>
        <w:tc>
          <w:tcPr>
            <w:tcW w:w="681" w:type="dxa"/>
            <w:vAlign w:val="center"/>
          </w:tcPr>
          <w:p>
            <w:pPr>
              <w:spacing w:before="93" w:beforeLines="30" w:after="93" w:afterLines="30"/>
              <w:jc w:val="center"/>
              <w:rPr>
                <w:rFonts w:ascii="宋体" w:hAnsi="宋体" w:eastAsia="宋体"/>
                <w:sz w:val="24"/>
              </w:rPr>
            </w:pPr>
            <w:r>
              <w:rPr>
                <w:rFonts w:ascii="宋体" w:hAnsi="宋体" w:eastAsia="宋体"/>
                <w:sz w:val="24"/>
              </w:rPr>
              <w:t>3</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采购内容</w:t>
            </w:r>
          </w:p>
        </w:tc>
        <w:tc>
          <w:tcPr>
            <w:tcW w:w="6831" w:type="dxa"/>
            <w:vAlign w:val="center"/>
          </w:tcPr>
          <w:p>
            <w:pPr>
              <w:spacing w:line="276" w:lineRule="auto"/>
              <w:rPr>
                <w:rFonts w:ascii="宋体" w:hAnsi="宋体" w:eastAsia="宋体"/>
                <w:sz w:val="24"/>
              </w:rPr>
            </w:pPr>
            <w:r>
              <w:rPr>
                <w:rFonts w:hint="eastAsia" w:ascii="宋体" w:hAnsi="宋体" w:eastAsia="宋体"/>
                <w:sz w:val="24"/>
              </w:rPr>
              <w:t>具体内容详见竞争性谈判文件第六章采购需求。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18" w:hRule="atLeast"/>
          <w:jc w:val="center"/>
        </w:trPr>
        <w:tc>
          <w:tcPr>
            <w:tcW w:w="681" w:type="dxa"/>
            <w:vAlign w:val="center"/>
          </w:tcPr>
          <w:p>
            <w:pPr>
              <w:spacing w:before="93" w:beforeLines="30" w:after="93" w:afterLines="30"/>
              <w:jc w:val="center"/>
              <w:rPr>
                <w:rFonts w:ascii="宋体" w:hAnsi="宋体" w:eastAsia="宋体"/>
                <w:sz w:val="24"/>
              </w:rPr>
            </w:pPr>
            <w:r>
              <w:rPr>
                <w:rFonts w:ascii="宋体" w:hAnsi="宋体" w:eastAsia="宋体"/>
                <w:sz w:val="24"/>
              </w:rPr>
              <w:t>4</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资金来源与落实情况</w:t>
            </w:r>
          </w:p>
        </w:tc>
        <w:tc>
          <w:tcPr>
            <w:tcW w:w="6831" w:type="dxa"/>
            <w:vAlign w:val="center"/>
          </w:tcPr>
          <w:p>
            <w:pPr>
              <w:spacing w:before="93" w:beforeLines="30" w:after="93" w:afterLines="30"/>
              <w:rPr>
                <w:rFonts w:ascii="宋体" w:hAnsi="宋体" w:eastAsia="宋体"/>
                <w:sz w:val="24"/>
              </w:rPr>
            </w:pPr>
            <w:r>
              <w:rPr>
                <w:rFonts w:hint="eastAsia" w:ascii="宋体" w:hAnsi="宋体" w:eastAsia="宋体"/>
                <w:sz w:val="24"/>
              </w:rPr>
              <w:t>自筹资金，已落实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766" w:hRule="atLeast"/>
          <w:jc w:val="center"/>
        </w:trPr>
        <w:tc>
          <w:tcPr>
            <w:tcW w:w="681" w:type="dxa"/>
            <w:vAlign w:val="center"/>
          </w:tcPr>
          <w:p>
            <w:pPr>
              <w:spacing w:before="93" w:beforeLines="30" w:after="93" w:afterLines="30"/>
              <w:jc w:val="center"/>
              <w:rPr>
                <w:rFonts w:ascii="宋体" w:hAnsi="宋体" w:eastAsia="宋体"/>
                <w:sz w:val="24"/>
              </w:rPr>
            </w:pPr>
            <w:r>
              <w:rPr>
                <w:rFonts w:ascii="宋体" w:hAnsi="宋体" w:eastAsia="宋体"/>
                <w:sz w:val="24"/>
              </w:rPr>
              <w:t>5</w:t>
            </w:r>
          </w:p>
        </w:tc>
        <w:tc>
          <w:tcPr>
            <w:tcW w:w="1859" w:type="dxa"/>
            <w:vAlign w:val="center"/>
          </w:tcPr>
          <w:p>
            <w:pPr>
              <w:numPr>
                <w:ilvl w:val="0"/>
                <w:numId w:val="1"/>
              </w:numPr>
              <w:spacing w:before="93" w:beforeLines="30" w:after="93" w:afterLines="30"/>
              <w:ind w:left="0"/>
              <w:rPr>
                <w:rFonts w:ascii="宋体" w:hAnsi="宋体"/>
                <w:sz w:val="24"/>
              </w:rPr>
            </w:pPr>
            <w:r>
              <w:rPr>
                <w:rFonts w:hint="eastAsia" w:ascii="宋体" w:hAnsi="宋体"/>
                <w:sz w:val="24"/>
              </w:rPr>
              <w:t>采购预算及报价</w:t>
            </w:r>
          </w:p>
        </w:tc>
        <w:tc>
          <w:tcPr>
            <w:tcW w:w="6831" w:type="dxa"/>
            <w:vAlign w:val="center"/>
          </w:tcPr>
          <w:p>
            <w:pPr>
              <w:numPr>
                <w:ilvl w:val="0"/>
                <w:numId w:val="1"/>
              </w:numPr>
              <w:spacing w:before="93" w:beforeLines="30" w:after="93" w:afterLines="30"/>
              <w:ind w:left="0"/>
              <w:rPr>
                <w:rFonts w:ascii="宋体" w:hAnsi="Calibri" w:eastAsia="宋体" w:cs="微软雅黑"/>
                <w:sz w:val="24"/>
              </w:rPr>
            </w:pPr>
            <w:r>
              <w:rPr>
                <w:rFonts w:hint="eastAsia" w:ascii="宋体" w:hAnsi="宋体"/>
                <w:sz w:val="24"/>
              </w:rPr>
              <w:t>采购总预算：￥</w:t>
            </w:r>
            <w:r>
              <w:rPr>
                <w:rFonts w:ascii="宋体" w:hAnsi="宋体"/>
                <w:sz w:val="24"/>
              </w:rPr>
              <w:t>200000.00</w:t>
            </w:r>
            <w:r>
              <w:rPr>
                <w:rFonts w:hint="eastAsia" w:ascii="宋体" w:hAnsi="宋体"/>
                <w:sz w:val="24"/>
              </w:rPr>
              <w:t>元。供应商报价为综合单价</w:t>
            </w:r>
            <w:r>
              <w:rPr>
                <w:rFonts w:hint="eastAsia" w:ascii="宋体" w:hAnsi="宋体"/>
                <w:sz w:val="24"/>
                <w:lang w:eastAsia="zh-CN"/>
              </w:rPr>
              <w:t>。</w:t>
            </w:r>
            <w:r>
              <w:rPr>
                <w:rFonts w:hint="eastAsia" w:ascii="宋体" w:hAnsi="宋体" w:eastAsia="宋体" w:cs="微软雅黑"/>
                <w:sz w:val="24"/>
              </w:rPr>
              <w:t>报价应为人民币含税价，进口货物以外汇报价应有汇率、折扣以及最终人民币报价，无人民币报价或报价无法折算成人民币的报价属无效报价。</w:t>
            </w:r>
          </w:p>
          <w:p>
            <w:pPr>
              <w:numPr>
                <w:ilvl w:val="0"/>
                <w:numId w:val="1"/>
              </w:numPr>
              <w:spacing w:before="93" w:beforeLines="30" w:after="93" w:afterLines="30"/>
              <w:ind w:left="0"/>
              <w:rPr>
                <w:rFonts w:ascii="宋体" w:hAnsi="Calibri" w:eastAsia="宋体" w:cs="微软雅黑"/>
                <w:sz w:val="24"/>
              </w:rPr>
            </w:pPr>
            <w:r>
              <w:rPr>
                <w:rFonts w:hint="eastAsia" w:ascii="宋体" w:hAnsi="宋体" w:eastAsia="宋体" w:cs="微软雅黑"/>
                <w:sz w:val="24"/>
              </w:rPr>
              <w:t>报价包括：</w:t>
            </w:r>
          </w:p>
          <w:p>
            <w:pPr>
              <w:numPr>
                <w:ilvl w:val="0"/>
                <w:numId w:val="2"/>
              </w:numPr>
              <w:spacing w:before="93" w:beforeLines="30" w:after="93" w:afterLines="30"/>
              <w:ind w:left="0"/>
              <w:rPr>
                <w:rFonts w:ascii="宋体" w:hAnsi="Calibri" w:eastAsia="宋体" w:cs="微软雅黑"/>
                <w:sz w:val="24"/>
              </w:rPr>
            </w:pPr>
            <w:r>
              <w:rPr>
                <w:rFonts w:hint="eastAsia" w:ascii="宋体" w:hAnsi="宋体" w:eastAsia="宋体" w:cs="微软雅黑"/>
                <w:sz w:val="24"/>
              </w:rPr>
              <w:t>产品到货价：原料药费、运输费（货品运至安装地）、装卸费、税金；</w:t>
            </w:r>
          </w:p>
          <w:p>
            <w:pPr>
              <w:numPr>
                <w:ilvl w:val="0"/>
                <w:numId w:val="2"/>
              </w:numPr>
              <w:spacing w:before="93" w:beforeLines="30" w:after="93" w:afterLines="30"/>
              <w:ind w:left="0"/>
              <w:rPr>
                <w:rFonts w:ascii="宋体" w:hAnsi="Calibri" w:eastAsia="宋体" w:cs="微软雅黑"/>
                <w:sz w:val="24"/>
              </w:rPr>
            </w:pPr>
            <w:r>
              <w:rPr>
                <w:rFonts w:hint="eastAsia" w:ascii="宋体" w:hAnsi="宋体" w:eastAsia="宋体" w:cs="微软雅黑"/>
                <w:sz w:val="24"/>
              </w:rPr>
              <w:t>其它费用：供货商认为在采购过程中会发生，但不包括在产品到货价的费用，供货商应对其作相关说明。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766"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6</w:t>
            </w:r>
          </w:p>
        </w:tc>
        <w:tc>
          <w:tcPr>
            <w:tcW w:w="1859" w:type="dxa"/>
            <w:vAlign w:val="center"/>
          </w:tcPr>
          <w:p>
            <w:pPr>
              <w:spacing w:before="93" w:beforeLines="30" w:after="93" w:afterLines="30"/>
              <w:jc w:val="center"/>
              <w:rPr>
                <w:rFonts w:ascii="宋体" w:hAnsi="宋体" w:eastAsia="宋体"/>
                <w:color w:val="000000" w:themeColor="text1"/>
                <w:sz w:val="24"/>
                <w14:textFill>
                  <w14:solidFill>
                    <w14:schemeClr w14:val="tx1"/>
                  </w14:solidFill>
                </w14:textFill>
              </w:rPr>
            </w:pPr>
            <w:r>
              <w:rPr>
                <w:rFonts w:hint="eastAsia" w:ascii="宋体" w:hAnsi="宋体"/>
                <w:sz w:val="24"/>
              </w:rPr>
              <w:t>交货地点</w:t>
            </w:r>
          </w:p>
        </w:tc>
        <w:tc>
          <w:tcPr>
            <w:tcW w:w="6831" w:type="dxa"/>
            <w:vAlign w:val="center"/>
          </w:tcPr>
          <w:p>
            <w:pPr>
              <w:spacing w:line="276" w:lineRule="auto"/>
              <w:rPr>
                <w:rFonts w:ascii="宋体" w:hAnsi="宋体" w:eastAsia="宋体"/>
                <w:sz w:val="24"/>
              </w:rPr>
            </w:pPr>
            <w:r>
              <w:rPr>
                <w:rFonts w:hint="eastAsia" w:ascii="宋体" w:hAnsi="宋体" w:eastAsia="宋体"/>
                <w:sz w:val="24"/>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64"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7</w:t>
            </w:r>
          </w:p>
        </w:tc>
        <w:tc>
          <w:tcPr>
            <w:tcW w:w="1859" w:type="dxa"/>
            <w:vAlign w:val="center"/>
          </w:tcPr>
          <w:p>
            <w:pPr>
              <w:spacing w:line="360" w:lineRule="auto"/>
              <w:ind w:firstLine="2"/>
              <w:rPr>
                <w:rFonts w:hAnsi="宋体"/>
                <w:sz w:val="24"/>
              </w:rPr>
            </w:pPr>
            <w:r>
              <w:rPr>
                <w:rFonts w:hint="eastAsia" w:hAnsi="宋体"/>
                <w:sz w:val="24"/>
              </w:rPr>
              <w:t>交货方式及配送</w:t>
            </w:r>
          </w:p>
        </w:tc>
        <w:tc>
          <w:tcPr>
            <w:tcW w:w="6831" w:type="dxa"/>
            <w:vAlign w:val="center"/>
          </w:tcPr>
          <w:p>
            <w:pPr>
              <w:topLinePunct/>
              <w:adjustRightInd w:val="0"/>
              <w:snapToGrid w:val="0"/>
              <w:spacing w:line="360" w:lineRule="auto"/>
              <w:rPr>
                <w:rFonts w:hAnsi="宋体"/>
                <w:sz w:val="24"/>
              </w:rPr>
            </w:pPr>
            <w:r>
              <w:rPr>
                <w:rFonts w:hint="eastAsia" w:hAnsi="宋体"/>
                <w:sz w:val="24"/>
              </w:rPr>
              <w:t>采购人制定采购计划单后发送给中选供应商，中选供应商及时确认并配送，采购人验收合格后及时进行入库确认，中选产品由中选公司进行配送。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72"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8</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供应商资格要求</w:t>
            </w:r>
          </w:p>
        </w:tc>
        <w:tc>
          <w:tcPr>
            <w:tcW w:w="6831" w:type="dxa"/>
            <w:vAlign w:val="center"/>
          </w:tcPr>
          <w:p>
            <w:pPr>
              <w:spacing w:line="360" w:lineRule="auto"/>
              <w:ind w:firstLine="2"/>
              <w:rPr>
                <w:rFonts w:hAnsi="宋体"/>
                <w:sz w:val="24"/>
              </w:rPr>
            </w:pPr>
            <w:r>
              <w:rPr>
                <w:rFonts w:hint="eastAsia" w:hAnsi="宋体"/>
                <w:sz w:val="24"/>
              </w:rPr>
              <w:t>1供应商在中华人民共和国境内注册并具有独立法人资格，具有有效营业执照，且所投产品在营业执照经营范围内；</w:t>
            </w:r>
          </w:p>
          <w:p>
            <w:pPr>
              <w:spacing w:line="360" w:lineRule="auto"/>
              <w:ind w:firstLine="2"/>
              <w:rPr>
                <w:rFonts w:hAnsi="宋体"/>
                <w:sz w:val="24"/>
              </w:rPr>
            </w:pPr>
            <w:r>
              <w:rPr>
                <w:rFonts w:hint="eastAsia" w:hAnsi="宋体"/>
                <w:sz w:val="24"/>
              </w:rPr>
              <w:t>2供应商为国内药品生产企业、药品代理商或授权经销商；</w:t>
            </w:r>
          </w:p>
          <w:p>
            <w:pPr>
              <w:spacing w:line="360" w:lineRule="auto"/>
              <w:ind w:firstLine="2"/>
              <w:rPr>
                <w:rFonts w:hAnsi="宋体"/>
                <w:sz w:val="24"/>
              </w:rPr>
            </w:pPr>
            <w:r>
              <w:rPr>
                <w:rFonts w:hint="eastAsia" w:hAnsi="宋体"/>
                <w:sz w:val="24"/>
              </w:rPr>
              <w:t>3供应商应具备依法取得有效的《药品经营（销售）许可证》或《药品生产许可证》、《GSP认证证书》或《GMP认证证书》；</w:t>
            </w:r>
          </w:p>
          <w:p>
            <w:pPr>
              <w:spacing w:line="360" w:lineRule="auto"/>
              <w:ind w:firstLine="2"/>
              <w:rPr>
                <w:rFonts w:hAnsi="宋体"/>
                <w:sz w:val="24"/>
              </w:rPr>
            </w:pPr>
            <w:r>
              <w:rPr>
                <w:rFonts w:hint="eastAsia" w:hAnsi="宋体" w:cs="仿宋"/>
                <w:bCs/>
                <w:sz w:val="24"/>
              </w:rPr>
              <w:t>4必须具备的中选品种供应保障能力，响应及到货时间不超过4小时；</w:t>
            </w:r>
          </w:p>
          <w:p>
            <w:pPr>
              <w:spacing w:line="360" w:lineRule="auto"/>
              <w:ind w:firstLine="2"/>
              <w:rPr>
                <w:rFonts w:hAnsi="宋体" w:cs="仿宋"/>
                <w:bCs/>
                <w:sz w:val="24"/>
              </w:rPr>
            </w:pPr>
            <w:r>
              <w:rPr>
                <w:rFonts w:hint="eastAsia" w:hAnsi="宋体" w:cs="仿宋"/>
                <w:bCs/>
                <w:sz w:val="24"/>
              </w:rPr>
              <w:t>5</w:t>
            </w:r>
            <w:r>
              <w:rPr>
                <w:rFonts w:hAnsi="宋体" w:cs="仿宋"/>
                <w:bCs/>
                <w:sz w:val="24"/>
              </w:rPr>
              <w:t>参加</w:t>
            </w:r>
            <w:r>
              <w:rPr>
                <w:rFonts w:hint="eastAsia" w:hAnsi="宋体" w:cs="仿宋"/>
                <w:bCs/>
                <w:sz w:val="24"/>
              </w:rPr>
              <w:t>本次</w:t>
            </w:r>
            <w:r>
              <w:rPr>
                <w:rFonts w:hAnsi="宋体" w:cs="仿宋"/>
                <w:bCs/>
                <w:sz w:val="24"/>
              </w:rPr>
              <w:t>采购活动</w:t>
            </w:r>
            <w:r>
              <w:rPr>
                <w:rFonts w:hint="eastAsia" w:hAnsi="宋体" w:cs="仿宋"/>
                <w:bCs/>
                <w:sz w:val="24"/>
              </w:rPr>
              <w:t>的前三年内（201</w:t>
            </w:r>
            <w:r>
              <w:rPr>
                <w:rFonts w:hAnsi="宋体" w:cs="仿宋"/>
                <w:bCs/>
                <w:sz w:val="24"/>
              </w:rPr>
              <w:t>6</w:t>
            </w:r>
            <w:r>
              <w:rPr>
                <w:rFonts w:hint="eastAsia" w:hAnsi="宋体" w:cs="仿宋"/>
                <w:bCs/>
                <w:sz w:val="24"/>
              </w:rPr>
              <w:t>年</w:t>
            </w:r>
            <w:r>
              <w:rPr>
                <w:rFonts w:hAnsi="宋体" w:cs="仿宋"/>
                <w:bCs/>
                <w:sz w:val="24"/>
              </w:rPr>
              <w:t>9</w:t>
            </w:r>
            <w:r>
              <w:rPr>
                <w:rFonts w:hint="eastAsia" w:hAnsi="宋体" w:cs="仿宋"/>
                <w:bCs/>
                <w:sz w:val="24"/>
              </w:rPr>
              <w:t>月至今）</w:t>
            </w:r>
            <w:r>
              <w:rPr>
                <w:rFonts w:hAnsi="宋体" w:cs="仿宋"/>
                <w:bCs/>
                <w:sz w:val="24"/>
              </w:rPr>
              <w:t>，在</w:t>
            </w:r>
            <w:r>
              <w:rPr>
                <w:rFonts w:hint="eastAsia" w:hAnsi="宋体" w:cs="仿宋"/>
                <w:bCs/>
                <w:sz w:val="24"/>
              </w:rPr>
              <w:t>生产和</w:t>
            </w:r>
            <w:r>
              <w:rPr>
                <w:rFonts w:hAnsi="宋体" w:cs="仿宋"/>
                <w:bCs/>
                <w:sz w:val="24"/>
              </w:rPr>
              <w:t>经营活动中无严重违法</w:t>
            </w:r>
            <w:r>
              <w:rPr>
                <w:rFonts w:hint="eastAsia" w:hAnsi="宋体" w:cs="仿宋"/>
                <w:bCs/>
                <w:sz w:val="24"/>
              </w:rPr>
              <w:t>违规</w:t>
            </w:r>
            <w:r>
              <w:rPr>
                <w:rFonts w:hAnsi="宋体" w:cs="仿宋"/>
                <w:bCs/>
                <w:sz w:val="24"/>
              </w:rPr>
              <w:t>记录</w:t>
            </w:r>
            <w:r>
              <w:rPr>
                <w:rFonts w:hint="eastAsia" w:hAnsi="宋体" w:cs="仿宋"/>
                <w:bCs/>
                <w:sz w:val="24"/>
              </w:rPr>
              <w:t>。严重违法违规记录是指被县级以上</w:t>
            </w:r>
            <w:r>
              <w:rPr>
                <w:rFonts w:hAnsi="宋体" w:cs="仿宋"/>
                <w:bCs/>
                <w:sz w:val="24"/>
              </w:rPr>
              <w:t>人民政府</w:t>
            </w:r>
            <w:r>
              <w:rPr>
                <w:rFonts w:hint="eastAsia" w:hAnsi="宋体" w:cs="仿宋"/>
                <w:bCs/>
                <w:sz w:val="24"/>
              </w:rPr>
              <w:t>及</w:t>
            </w:r>
            <w:r>
              <w:rPr>
                <w:rFonts w:hAnsi="宋体" w:cs="仿宋"/>
                <w:bCs/>
                <w:sz w:val="24"/>
              </w:rPr>
              <w:t>相关</w:t>
            </w:r>
            <w:r>
              <w:rPr>
                <w:rFonts w:hint="eastAsia" w:hAnsi="宋体" w:cs="仿宋"/>
                <w:bCs/>
                <w:sz w:val="24"/>
              </w:rPr>
              <w:t>职能</w:t>
            </w:r>
            <w:r>
              <w:rPr>
                <w:rFonts w:hAnsi="宋体" w:cs="仿宋"/>
                <w:bCs/>
                <w:sz w:val="24"/>
              </w:rPr>
              <w:t>部门</w:t>
            </w:r>
            <w:r>
              <w:rPr>
                <w:rFonts w:hint="eastAsia" w:hAnsi="宋体" w:cs="仿宋"/>
                <w:bCs/>
                <w:sz w:val="24"/>
              </w:rPr>
              <w:t>处以没收违法所得、没收非法财物，责令停产停业，暂扣或者吊销许可证、暂扣或者吊销执照等行政处罚或司法机关追究刑事责任的记录、政府采购不良记录、“信用中国”网站上不良信用记录和企业及法定代表人行贿犯罪档案记录；</w:t>
            </w:r>
          </w:p>
          <w:p>
            <w:pPr>
              <w:spacing w:line="360" w:lineRule="auto"/>
              <w:ind w:firstLine="2"/>
              <w:rPr>
                <w:rFonts w:hAnsi="宋体" w:cs="仿宋"/>
                <w:bCs/>
                <w:sz w:val="24"/>
              </w:rPr>
            </w:pPr>
            <w:r>
              <w:rPr>
                <w:rFonts w:hint="eastAsia" w:hAnsi="宋体" w:cs="仿宋"/>
                <w:bCs/>
                <w:sz w:val="24"/>
              </w:rPr>
              <w:t>6供应商所</w:t>
            </w:r>
            <w:r>
              <w:rPr>
                <w:rFonts w:hAnsi="宋体" w:cs="仿宋"/>
                <w:bCs/>
                <w:sz w:val="24"/>
              </w:rPr>
              <w:t>投原料药，</w:t>
            </w:r>
            <w:r>
              <w:rPr>
                <w:rFonts w:hint="eastAsia" w:ascii="宋体" w:hAnsi="宋体"/>
                <w:sz w:val="24"/>
              </w:rPr>
              <w:t>需提供效期内相关</w:t>
            </w:r>
            <w:r>
              <w:rPr>
                <w:rFonts w:ascii="宋体" w:hAnsi="宋体"/>
                <w:sz w:val="24"/>
              </w:rPr>
              <w:t>许可证</w:t>
            </w:r>
            <w:r>
              <w:rPr>
                <w:rFonts w:hint="eastAsia" w:ascii="宋体" w:hAnsi="宋体"/>
                <w:sz w:val="24"/>
              </w:rPr>
              <w:t>；</w:t>
            </w:r>
            <w:r>
              <w:rPr>
                <w:rFonts w:hAnsi="宋体" w:cs="仿宋"/>
                <w:bCs/>
                <w:sz w:val="24"/>
              </w:rPr>
              <w:t xml:space="preserve"> </w:t>
            </w:r>
          </w:p>
          <w:p>
            <w:pPr>
              <w:spacing w:line="360" w:lineRule="auto"/>
              <w:ind w:firstLine="2"/>
              <w:rPr>
                <w:rFonts w:hAnsi="宋体"/>
                <w:sz w:val="24"/>
              </w:rPr>
            </w:pPr>
            <w:r>
              <w:rPr>
                <w:rFonts w:hint="eastAsia" w:hAnsi="宋体" w:cs="仿宋"/>
                <w:bCs/>
                <w:sz w:val="24"/>
              </w:rPr>
              <w:t>7法律法规规定的其它条件：</w:t>
            </w:r>
          </w:p>
          <w:p>
            <w:pPr>
              <w:spacing w:line="360" w:lineRule="auto"/>
              <w:rPr>
                <w:rFonts w:hAnsi="宋体" w:cs="仿宋"/>
                <w:bCs/>
                <w:sz w:val="24"/>
              </w:rPr>
            </w:pPr>
            <w:r>
              <w:rPr>
                <w:rFonts w:hint="eastAsia" w:hAnsi="宋体" w:cs="仿宋"/>
                <w:bCs/>
                <w:sz w:val="24"/>
              </w:rPr>
              <w:t>（1）具有独立承担民事责任的能力</w:t>
            </w:r>
          </w:p>
          <w:p>
            <w:pPr>
              <w:spacing w:line="360" w:lineRule="auto"/>
              <w:rPr>
                <w:rFonts w:hAnsi="宋体" w:cs="仿宋"/>
                <w:bCs/>
                <w:sz w:val="24"/>
              </w:rPr>
            </w:pPr>
            <w:r>
              <w:rPr>
                <w:rFonts w:hint="eastAsia" w:hAnsi="宋体" w:cs="仿宋"/>
                <w:bCs/>
                <w:sz w:val="24"/>
              </w:rPr>
              <w:t>（2）具有良好的商业信誉和健全的财务会计制度</w:t>
            </w:r>
          </w:p>
          <w:p>
            <w:pPr>
              <w:spacing w:line="360" w:lineRule="auto"/>
              <w:rPr>
                <w:rFonts w:hAnsi="宋体" w:cs="仿宋"/>
                <w:bCs/>
                <w:sz w:val="24"/>
              </w:rPr>
            </w:pPr>
            <w:r>
              <w:rPr>
                <w:rFonts w:hint="eastAsia" w:hAnsi="宋体" w:cs="仿宋"/>
                <w:bCs/>
                <w:sz w:val="24"/>
              </w:rPr>
              <w:t>（3）具有履行合同所需的专业技术能力</w:t>
            </w:r>
          </w:p>
          <w:p>
            <w:pPr>
              <w:spacing w:line="360" w:lineRule="auto"/>
              <w:rPr>
                <w:rFonts w:ascii="宋体" w:hAnsi="宋体"/>
                <w:sz w:val="24"/>
              </w:rPr>
            </w:pPr>
            <w:r>
              <w:rPr>
                <w:rFonts w:hint="eastAsia" w:hAnsi="宋体" w:cs="仿宋"/>
                <w:bCs/>
                <w:sz w:val="24"/>
              </w:rPr>
              <w:t>（4）有依法缴纳税收和社会保障资金的良好记录</w:t>
            </w:r>
            <w:r>
              <w:rPr>
                <w:rFonts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624"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9</w:t>
            </w:r>
          </w:p>
        </w:tc>
        <w:tc>
          <w:tcPr>
            <w:tcW w:w="1859" w:type="dxa"/>
            <w:vAlign w:val="center"/>
          </w:tcPr>
          <w:p>
            <w:pPr>
              <w:pStyle w:val="9"/>
              <w:spacing w:line="320" w:lineRule="exact"/>
              <w:jc w:val="center"/>
              <w:rPr>
                <w:rFonts w:hAnsi="宋体" w:cs="仿宋_GB2312"/>
                <w:sz w:val="24"/>
              </w:rPr>
            </w:pPr>
            <w:r>
              <w:rPr>
                <w:rFonts w:hint="eastAsia" w:hAnsi="宋体" w:cs="仿宋_GB2312"/>
                <w:sz w:val="24"/>
              </w:rPr>
              <w:t>构成竞争性谈判文件的其他材料</w:t>
            </w:r>
          </w:p>
        </w:tc>
        <w:tc>
          <w:tcPr>
            <w:tcW w:w="6831" w:type="dxa"/>
            <w:vAlign w:val="center"/>
          </w:tcPr>
          <w:p>
            <w:pPr>
              <w:pStyle w:val="9"/>
              <w:spacing w:line="320" w:lineRule="exact"/>
              <w:rPr>
                <w:rFonts w:hAnsi="宋体" w:cs="仿宋_GB2312"/>
                <w:sz w:val="24"/>
              </w:rPr>
            </w:pPr>
            <w:r>
              <w:rPr>
                <w:rFonts w:hAnsi="宋体" w:cs="仿宋_GB2312"/>
                <w:sz w:val="24"/>
                <w:szCs w:val="24"/>
              </w:rPr>
              <w:t>补遗或答疑等</w:t>
            </w:r>
            <w:r>
              <w:rPr>
                <w:rFonts w:hint="eastAsia" w:hAnsi="宋体" w:cs="仿宋_GB2312"/>
                <w:sz w:val="24"/>
                <w:szCs w:val="24"/>
              </w:rPr>
              <w:t>经确认的材料；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70"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11</w:t>
            </w:r>
          </w:p>
        </w:tc>
        <w:tc>
          <w:tcPr>
            <w:tcW w:w="1859" w:type="dxa"/>
            <w:vAlign w:val="center"/>
          </w:tcPr>
          <w:p>
            <w:pPr>
              <w:pStyle w:val="9"/>
              <w:spacing w:line="320" w:lineRule="exact"/>
              <w:jc w:val="center"/>
              <w:rPr>
                <w:rFonts w:hAnsi="宋体" w:cs="仿宋_GB2312"/>
                <w:sz w:val="24"/>
              </w:rPr>
            </w:pPr>
            <w:r>
              <w:rPr>
                <w:rFonts w:hint="eastAsia" w:hAnsi="宋体" w:cs="仿宋_GB2312"/>
                <w:sz w:val="24"/>
              </w:rPr>
              <w:t>澄清或修改竞争性谈判文件的时间</w:t>
            </w:r>
          </w:p>
        </w:tc>
        <w:tc>
          <w:tcPr>
            <w:tcW w:w="6831" w:type="dxa"/>
            <w:vAlign w:val="center"/>
          </w:tcPr>
          <w:p>
            <w:pPr>
              <w:pStyle w:val="9"/>
              <w:spacing w:line="320" w:lineRule="exact"/>
              <w:rPr>
                <w:rFonts w:hAnsi="宋体" w:cs="仿宋_GB2312"/>
                <w:sz w:val="24"/>
              </w:rPr>
            </w:pPr>
            <w:r>
              <w:rPr>
                <w:rFonts w:hint="eastAsia" w:hAnsi="宋体" w:cs="仿宋_GB2312"/>
                <w:sz w:val="24"/>
              </w:rPr>
              <w:t>采购截止时间3日前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70"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12</w:t>
            </w:r>
          </w:p>
        </w:tc>
        <w:tc>
          <w:tcPr>
            <w:tcW w:w="1859" w:type="dxa"/>
            <w:vAlign w:val="center"/>
          </w:tcPr>
          <w:p>
            <w:pPr>
              <w:pStyle w:val="9"/>
              <w:spacing w:line="320" w:lineRule="exact"/>
              <w:jc w:val="center"/>
              <w:rPr>
                <w:rFonts w:hAnsi="宋体" w:cs="仿宋_GB2312"/>
                <w:sz w:val="24"/>
              </w:rPr>
            </w:pPr>
            <w:r>
              <w:rPr>
                <w:rFonts w:hint="eastAsia" w:hAnsi="宋体" w:cs="仿宋_GB2312"/>
                <w:sz w:val="24"/>
              </w:rPr>
              <w:t>供应商确认收到澄清或修改竞争性谈判文件的时间</w:t>
            </w:r>
          </w:p>
        </w:tc>
        <w:tc>
          <w:tcPr>
            <w:tcW w:w="6831" w:type="dxa"/>
            <w:vAlign w:val="center"/>
          </w:tcPr>
          <w:p>
            <w:pPr>
              <w:pStyle w:val="9"/>
              <w:spacing w:line="320" w:lineRule="exact"/>
              <w:rPr>
                <w:rFonts w:hAnsi="宋体" w:cs="仿宋_GB2312"/>
                <w:sz w:val="24"/>
              </w:rPr>
            </w:pPr>
            <w:r>
              <w:rPr>
                <w:rFonts w:hint="eastAsia" w:hAnsi="宋体" w:cs="仿宋_GB2312"/>
                <w:sz w:val="24"/>
              </w:rPr>
              <w:t>收到24小时以内确认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70"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13</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竞争性谈判响应文件有效期</w:t>
            </w:r>
          </w:p>
        </w:tc>
        <w:tc>
          <w:tcPr>
            <w:tcW w:w="6831" w:type="dxa"/>
            <w:vAlign w:val="center"/>
          </w:tcPr>
          <w:p>
            <w:pPr>
              <w:spacing w:before="93" w:beforeLines="30" w:after="93" w:afterLines="30"/>
              <w:rPr>
                <w:rFonts w:ascii="宋体" w:hAnsi="宋体" w:eastAsia="宋体"/>
                <w:sz w:val="24"/>
              </w:rPr>
            </w:pPr>
            <w:r>
              <w:rPr>
                <w:rFonts w:ascii="宋体" w:hAnsi="宋体" w:eastAsia="宋体"/>
                <w:sz w:val="24"/>
              </w:rPr>
              <w:t>60</w:t>
            </w:r>
            <w:r>
              <w:rPr>
                <w:rFonts w:hint="eastAsia" w:ascii="宋体" w:hAnsi="宋体" w:eastAsia="宋体"/>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92"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14</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竞争性谈判响应文件要求</w:t>
            </w:r>
          </w:p>
        </w:tc>
        <w:tc>
          <w:tcPr>
            <w:tcW w:w="6831" w:type="dxa"/>
            <w:vAlign w:val="center"/>
          </w:tcPr>
          <w:p>
            <w:pPr>
              <w:spacing w:before="93" w:beforeLines="30" w:after="93" w:afterLines="30"/>
              <w:rPr>
                <w:rFonts w:ascii="宋体" w:hAnsi="宋体" w:eastAsia="宋体"/>
                <w:sz w:val="24"/>
              </w:rPr>
            </w:pPr>
            <w:r>
              <w:rPr>
                <w:rFonts w:hint="eastAsia" w:ascii="宋体" w:hAnsi="宋体" w:eastAsia="宋体"/>
                <w:sz w:val="24"/>
              </w:rPr>
              <w:t>正本要求彩色复印件加盖公章，副本为正本复印件（黑白、彩色皆可），正本一份，副本两份,</w:t>
            </w:r>
            <w:r>
              <w:rPr>
                <w:rFonts w:ascii="宋体" w:hAnsi="宋体" w:eastAsia="宋体"/>
                <w:sz w:val="24"/>
              </w:rPr>
              <w:t>U</w:t>
            </w:r>
            <w:r>
              <w:rPr>
                <w:rFonts w:hint="eastAsia" w:ascii="宋体" w:hAnsi="宋体" w:eastAsia="宋体"/>
                <w:sz w:val="24"/>
              </w:rPr>
              <w:t>盘</w:t>
            </w:r>
            <w:r>
              <w:rPr>
                <w:rFonts w:ascii="宋体" w:hAnsi="宋体" w:eastAsia="宋体"/>
                <w:sz w:val="24"/>
              </w:rPr>
              <w:t>， 如纸质版与电子版不符，以纸质版为准</w:t>
            </w:r>
            <w:r>
              <w:rPr>
                <w:rFonts w:hint="eastAsia" w:ascii="宋体" w:hAnsi="宋体" w:eastAsia="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75"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15</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竞争性谈判响应文件签字或盖章要求</w:t>
            </w:r>
          </w:p>
        </w:tc>
        <w:tc>
          <w:tcPr>
            <w:tcW w:w="6831" w:type="dxa"/>
            <w:vAlign w:val="center"/>
          </w:tcPr>
          <w:p>
            <w:pPr>
              <w:spacing w:before="93" w:beforeLines="30" w:after="93" w:afterLines="30"/>
              <w:rPr>
                <w:rFonts w:ascii="宋体" w:hAnsi="宋体" w:eastAsia="宋体"/>
                <w:sz w:val="24"/>
              </w:rPr>
            </w:pPr>
            <w:r>
              <w:rPr>
                <w:rFonts w:hint="eastAsia" w:ascii="宋体" w:hAnsi="宋体" w:eastAsia="宋体"/>
                <w:sz w:val="24"/>
              </w:rPr>
              <w:t>签字或加盖公章，详见竞争性谈判响应文件格式要求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610"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16</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竞争性谈判响应文件密封要求</w:t>
            </w:r>
          </w:p>
        </w:tc>
        <w:tc>
          <w:tcPr>
            <w:tcW w:w="6831" w:type="dxa"/>
            <w:vAlign w:val="center"/>
          </w:tcPr>
          <w:p>
            <w:pPr>
              <w:spacing w:before="93" w:beforeLines="30" w:after="93" w:afterLines="30"/>
              <w:rPr>
                <w:rFonts w:ascii="宋体" w:hAnsi="宋体" w:eastAsia="宋体"/>
                <w:sz w:val="24"/>
              </w:rPr>
            </w:pPr>
            <w:r>
              <w:rPr>
                <w:rFonts w:hint="eastAsia" w:ascii="宋体" w:hAnsi="宋体" w:eastAsia="宋体"/>
                <w:sz w:val="24"/>
              </w:rPr>
              <w:t>正、副本、U盘、技术规格参数表统一密封在一个包封内，并在封口处加盖公章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37"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17</w:t>
            </w:r>
          </w:p>
        </w:tc>
        <w:tc>
          <w:tcPr>
            <w:tcW w:w="1859" w:type="dxa"/>
            <w:vAlign w:val="center"/>
          </w:tcPr>
          <w:p>
            <w:pPr>
              <w:spacing w:line="320" w:lineRule="exact"/>
              <w:ind w:left="1"/>
              <w:jc w:val="center"/>
              <w:rPr>
                <w:rFonts w:hAnsi="宋体" w:cs="仿宋_GB2312"/>
                <w:sz w:val="24"/>
              </w:rPr>
            </w:pPr>
            <w:r>
              <w:rPr>
                <w:rFonts w:hint="eastAsia" w:hAnsi="宋体" w:cs="仿宋_GB2312"/>
                <w:sz w:val="24"/>
              </w:rPr>
              <w:t>封套上应载明的信息</w:t>
            </w:r>
          </w:p>
        </w:tc>
        <w:tc>
          <w:tcPr>
            <w:tcW w:w="6831" w:type="dxa"/>
            <w:vAlign w:val="center"/>
          </w:tcPr>
          <w:p>
            <w:pPr>
              <w:spacing w:line="320" w:lineRule="exact"/>
              <w:ind w:left="1"/>
              <w:rPr>
                <w:rFonts w:hAnsi="宋体"/>
                <w:sz w:val="24"/>
              </w:rPr>
            </w:pPr>
            <w:r>
              <w:rPr>
                <w:rFonts w:hint="eastAsia" w:hAnsi="宋体"/>
                <w:sz w:val="24"/>
              </w:rPr>
              <w:t>竞争性谈判响应文件外层封套上写明：</w:t>
            </w:r>
          </w:p>
          <w:p>
            <w:pPr>
              <w:spacing w:line="320" w:lineRule="exact"/>
              <w:ind w:left="1"/>
              <w:rPr>
                <w:rFonts w:hAnsi="宋体"/>
                <w:sz w:val="24"/>
              </w:rPr>
            </w:pPr>
            <w:r>
              <w:rPr>
                <w:rFonts w:hint="eastAsia" w:hAnsi="宋体"/>
                <w:sz w:val="24"/>
              </w:rPr>
              <w:t>（1）供应商名称：</w:t>
            </w:r>
          </w:p>
          <w:p>
            <w:pPr>
              <w:spacing w:line="320" w:lineRule="exact"/>
              <w:ind w:left="1"/>
              <w:rPr>
                <w:rFonts w:hAnsi="宋体"/>
                <w:sz w:val="24"/>
              </w:rPr>
            </w:pPr>
            <w:r>
              <w:rPr>
                <w:rFonts w:hint="eastAsia" w:hAnsi="宋体"/>
                <w:sz w:val="24"/>
              </w:rPr>
              <w:t>（2）             （项目名称） 竞争性谈判响应文件；</w:t>
            </w:r>
          </w:p>
          <w:p>
            <w:pPr>
              <w:spacing w:line="320" w:lineRule="exact"/>
              <w:ind w:left="1"/>
              <w:rPr>
                <w:rFonts w:hAnsi="宋体"/>
                <w:sz w:val="24"/>
              </w:rPr>
            </w:pPr>
            <w:r>
              <w:rPr>
                <w:rFonts w:hint="eastAsia" w:hAnsi="宋体"/>
                <w:sz w:val="24"/>
              </w:rPr>
              <w:t>（3）    年  月  日  午  时  分前不得开封；</w:t>
            </w:r>
          </w:p>
          <w:p>
            <w:pPr>
              <w:spacing w:line="320" w:lineRule="exact"/>
              <w:ind w:left="1"/>
              <w:rPr>
                <w:rFonts w:hAnsi="宋体"/>
                <w:sz w:val="24"/>
              </w:rPr>
            </w:pPr>
            <w:r>
              <w:rPr>
                <w:rFonts w:hint="eastAsia" w:hAnsi="宋体"/>
                <w:sz w:val="24"/>
              </w:rPr>
              <w:t>（4）供应商地址：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21"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18</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cs="宋体"/>
                <w:sz w:val="24"/>
              </w:rPr>
              <w:t>竞争性谈判响应文件递交时间和地点</w:t>
            </w:r>
          </w:p>
        </w:tc>
        <w:tc>
          <w:tcPr>
            <w:tcW w:w="6831" w:type="dxa"/>
            <w:vAlign w:val="center"/>
          </w:tcPr>
          <w:p>
            <w:pPr>
              <w:spacing w:before="93" w:beforeLines="30" w:after="93" w:afterLines="30"/>
              <w:rPr>
                <w:rFonts w:ascii="宋体" w:hAnsi="宋体" w:eastAsia="宋体"/>
                <w:sz w:val="24"/>
              </w:rPr>
            </w:pPr>
            <w:r>
              <w:rPr>
                <w:rFonts w:hint="eastAsia" w:ascii="宋体" w:hAnsi="宋体" w:eastAsia="宋体"/>
                <w:sz w:val="24"/>
              </w:rPr>
              <w:t>时间：2020年</w:t>
            </w:r>
            <w:r>
              <w:rPr>
                <w:rFonts w:ascii="宋体" w:hAnsi="宋体" w:eastAsia="宋体"/>
                <w:sz w:val="24"/>
              </w:rPr>
              <w:t>4</w:t>
            </w:r>
            <w:r>
              <w:rPr>
                <w:rFonts w:hint="eastAsia" w:ascii="宋体" w:hAnsi="宋体" w:eastAsia="宋体"/>
                <w:sz w:val="24"/>
              </w:rPr>
              <w:t>月</w:t>
            </w:r>
            <w:r>
              <w:rPr>
                <w:rFonts w:ascii="宋体" w:hAnsi="宋体" w:eastAsia="宋体"/>
                <w:sz w:val="24"/>
              </w:rPr>
              <w:t>2</w:t>
            </w:r>
            <w:r>
              <w:rPr>
                <w:rFonts w:hint="eastAsia" w:ascii="宋体" w:hAnsi="宋体" w:eastAsia="宋体"/>
                <w:sz w:val="24"/>
              </w:rPr>
              <w:t>日上午</w:t>
            </w:r>
            <w:r>
              <w:rPr>
                <w:rFonts w:ascii="宋体" w:hAnsi="宋体" w:eastAsia="宋体"/>
                <w:sz w:val="24"/>
              </w:rPr>
              <w:t>09</w:t>
            </w:r>
            <w:r>
              <w:rPr>
                <w:rFonts w:hint="eastAsia" w:ascii="宋体" w:hAnsi="宋体" w:eastAsia="宋体"/>
                <w:sz w:val="24"/>
              </w:rPr>
              <w:t>时</w:t>
            </w:r>
            <w:r>
              <w:rPr>
                <w:rFonts w:ascii="宋体" w:hAnsi="宋体" w:eastAsia="宋体"/>
                <w:sz w:val="24"/>
              </w:rPr>
              <w:t>00</w:t>
            </w:r>
            <w:r>
              <w:rPr>
                <w:rFonts w:hint="eastAsia" w:ascii="宋体" w:hAnsi="宋体" w:eastAsia="宋体"/>
                <w:sz w:val="24"/>
              </w:rPr>
              <w:t>分-</w:t>
            </w:r>
            <w:r>
              <w:rPr>
                <w:rFonts w:ascii="宋体" w:hAnsi="宋体" w:eastAsia="宋体"/>
                <w:sz w:val="24"/>
              </w:rPr>
              <w:t>09</w:t>
            </w:r>
            <w:r>
              <w:rPr>
                <w:rFonts w:hint="eastAsia" w:ascii="宋体" w:hAnsi="宋体" w:eastAsia="宋体"/>
                <w:sz w:val="24"/>
              </w:rPr>
              <w:t>时30分</w:t>
            </w:r>
          </w:p>
          <w:p>
            <w:pPr>
              <w:spacing w:before="93" w:beforeLines="30" w:after="93" w:afterLines="30"/>
              <w:rPr>
                <w:rFonts w:ascii="宋体" w:hAnsi="宋体" w:eastAsia="宋体"/>
                <w:sz w:val="24"/>
              </w:rPr>
            </w:pPr>
            <w:r>
              <w:rPr>
                <w:rFonts w:hint="eastAsia" w:ascii="宋体" w:hAnsi="宋体" w:eastAsia="宋体"/>
                <w:sz w:val="24"/>
              </w:rPr>
              <w:t>地点：玉溪市</w:t>
            </w:r>
            <w:r>
              <w:rPr>
                <w:rFonts w:ascii="宋体" w:hAnsi="宋体" w:eastAsia="宋体"/>
                <w:sz w:val="24"/>
              </w:rPr>
              <w:t>中医医院二号楼</w:t>
            </w:r>
            <w:r>
              <w:rPr>
                <w:rFonts w:hint="eastAsia" w:ascii="宋体" w:hAnsi="宋体" w:eastAsia="宋体"/>
                <w:sz w:val="24"/>
              </w:rPr>
              <w:t>9楼</w:t>
            </w:r>
            <w:r>
              <w:rPr>
                <w:rFonts w:ascii="宋体" w:hAnsi="宋体" w:eastAsia="宋体"/>
                <w:sz w:val="24"/>
              </w:rPr>
              <w:t>中会议室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640"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19</w:t>
            </w:r>
          </w:p>
        </w:tc>
        <w:tc>
          <w:tcPr>
            <w:tcW w:w="1859"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kern w:val="2"/>
                <w:sz w:val="24"/>
                <w:szCs w:val="24"/>
              </w:rPr>
              <w:t>采购会时间和地点</w:t>
            </w:r>
          </w:p>
        </w:tc>
        <w:tc>
          <w:tcPr>
            <w:tcW w:w="6831" w:type="dxa"/>
            <w:vAlign w:val="center"/>
          </w:tcPr>
          <w:p>
            <w:pPr>
              <w:spacing w:before="93" w:beforeLines="30" w:after="93" w:afterLines="30"/>
              <w:rPr>
                <w:rFonts w:ascii="宋体" w:hAnsi="宋体" w:eastAsia="宋体"/>
                <w:sz w:val="24"/>
              </w:rPr>
            </w:pPr>
            <w:r>
              <w:rPr>
                <w:rFonts w:hint="eastAsia" w:ascii="宋体" w:hAnsi="宋体" w:eastAsia="宋体"/>
                <w:sz w:val="24"/>
              </w:rPr>
              <w:t>时间：</w:t>
            </w:r>
            <w:r>
              <w:rPr>
                <w:rFonts w:ascii="宋体" w:hAnsi="宋体" w:eastAsia="宋体"/>
                <w:sz w:val="24"/>
              </w:rPr>
              <w:t xml:space="preserve"> </w:t>
            </w:r>
          </w:p>
          <w:p>
            <w:pPr>
              <w:spacing w:before="93" w:beforeLines="30" w:after="93" w:afterLines="30"/>
              <w:rPr>
                <w:rFonts w:ascii="宋体" w:hAnsi="宋体" w:eastAsia="宋体"/>
                <w:sz w:val="24"/>
              </w:rPr>
            </w:pPr>
            <w:r>
              <w:rPr>
                <w:rFonts w:hint="eastAsia" w:ascii="宋体" w:hAnsi="宋体" w:eastAsia="宋体"/>
                <w:sz w:val="24"/>
              </w:rPr>
              <w:t>地点：玉溪市</w:t>
            </w:r>
            <w:r>
              <w:rPr>
                <w:rFonts w:ascii="宋体" w:hAnsi="宋体" w:eastAsia="宋体"/>
                <w:sz w:val="24"/>
              </w:rPr>
              <w:t>中医医院二号楼</w:t>
            </w:r>
            <w:r>
              <w:rPr>
                <w:rFonts w:hint="eastAsia" w:ascii="宋体" w:hAnsi="宋体" w:eastAsia="宋体"/>
                <w:sz w:val="24"/>
              </w:rPr>
              <w:t>9楼</w:t>
            </w:r>
            <w:r>
              <w:rPr>
                <w:rFonts w:ascii="宋体" w:hAnsi="宋体" w:eastAsia="宋体"/>
                <w:sz w:val="24"/>
              </w:rPr>
              <w:t xml:space="preserve">中会议室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51"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20</w:t>
            </w:r>
          </w:p>
        </w:tc>
        <w:tc>
          <w:tcPr>
            <w:tcW w:w="1859"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kern w:val="2"/>
                <w:sz w:val="24"/>
                <w:szCs w:val="24"/>
              </w:rPr>
              <w:t>评审委员会的组建</w:t>
            </w:r>
          </w:p>
        </w:tc>
        <w:tc>
          <w:tcPr>
            <w:tcW w:w="6831" w:type="dxa"/>
            <w:vAlign w:val="center"/>
          </w:tcPr>
          <w:p>
            <w:pPr>
              <w:spacing w:before="93" w:beforeLines="30" w:after="93" w:afterLines="30"/>
              <w:rPr>
                <w:rFonts w:ascii="宋体" w:hAnsi="宋体" w:eastAsia="宋体"/>
                <w:sz w:val="24"/>
              </w:rPr>
            </w:pPr>
            <w:r>
              <w:rPr>
                <w:rFonts w:hint="eastAsia" w:ascii="宋体" w:hAnsi="宋体" w:eastAsia="宋体"/>
                <w:sz w:val="24"/>
              </w:rPr>
              <w:t>评审委员会构成：</w:t>
            </w:r>
            <w:r>
              <w:rPr>
                <w:rFonts w:ascii="宋体" w:hAnsi="宋体" w:eastAsia="宋体"/>
                <w:sz w:val="24"/>
              </w:rPr>
              <w:t>3</w:t>
            </w:r>
            <w:r>
              <w:rPr>
                <w:rFonts w:hint="eastAsia" w:ascii="宋体" w:hAnsi="宋体" w:eastAsia="宋体"/>
                <w:sz w:val="24"/>
              </w:rPr>
              <w:t>人及以上单数。</w:t>
            </w:r>
          </w:p>
          <w:p>
            <w:pPr>
              <w:spacing w:before="93" w:beforeLines="30" w:after="93" w:afterLines="30"/>
              <w:rPr>
                <w:rFonts w:ascii="仿宋" w:hAnsi="仿宋" w:eastAsia="仿宋" w:cs="宋体"/>
                <w:color w:val="FF0000"/>
                <w:kern w:val="0"/>
                <w:sz w:val="30"/>
                <w:szCs w:val="30"/>
              </w:rPr>
            </w:pPr>
            <w:r>
              <w:rPr>
                <w:rFonts w:hint="eastAsia" w:ascii="宋体" w:hAnsi="宋体" w:eastAsia="宋体"/>
                <w:sz w:val="24"/>
              </w:rPr>
              <w:t>评审专家确定方式：</w:t>
            </w:r>
            <w:r>
              <w:rPr>
                <w:rFonts w:ascii="仿宋" w:hAnsi="仿宋" w:eastAsia="仿宋" w:cs="宋体"/>
                <w:color w:val="FF0000"/>
                <w:kern w:val="0"/>
                <w:sz w:val="30"/>
                <w:szCs w:val="3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51" w:hRule="atLeast"/>
          <w:jc w:val="center"/>
        </w:trPr>
        <w:tc>
          <w:tcPr>
            <w:tcW w:w="681"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21</w:t>
            </w:r>
          </w:p>
        </w:tc>
        <w:tc>
          <w:tcPr>
            <w:tcW w:w="1859"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kern w:val="2"/>
                <w:sz w:val="24"/>
                <w:szCs w:val="24"/>
              </w:rPr>
              <w:t>评审委员会推荐中选供应商数</w:t>
            </w:r>
          </w:p>
        </w:tc>
        <w:tc>
          <w:tcPr>
            <w:tcW w:w="6831" w:type="dxa"/>
            <w:vAlign w:val="center"/>
          </w:tcPr>
          <w:p>
            <w:pPr>
              <w:spacing w:before="93" w:beforeLines="30" w:after="93" w:afterLines="30"/>
              <w:rPr>
                <w:rFonts w:ascii="宋体" w:hAnsi="宋体" w:eastAsia="宋体"/>
                <w:sz w:val="24"/>
              </w:rPr>
            </w:pPr>
            <w:r>
              <w:rPr>
                <w:rFonts w:ascii="宋体" w:hAnsi="宋体" w:eastAsia="宋体"/>
                <w:sz w:val="24"/>
              </w:rPr>
              <w:t>1-3</w:t>
            </w:r>
            <w:r>
              <w:rPr>
                <w:rFonts w:hint="eastAsia" w:ascii="宋体" w:hAnsi="宋体" w:eastAsia="宋体"/>
                <w:sz w:val="24"/>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51" w:hRule="atLeast"/>
          <w:jc w:val="center"/>
        </w:trPr>
        <w:tc>
          <w:tcPr>
            <w:tcW w:w="681"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kern w:val="2"/>
                <w:sz w:val="24"/>
                <w:szCs w:val="24"/>
              </w:rPr>
              <w:t>22</w:t>
            </w:r>
          </w:p>
        </w:tc>
        <w:tc>
          <w:tcPr>
            <w:tcW w:w="1859"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kern w:val="2"/>
                <w:sz w:val="24"/>
                <w:szCs w:val="24"/>
              </w:rPr>
              <w:t>是否授权评审委员会确定中选人</w:t>
            </w:r>
          </w:p>
        </w:tc>
        <w:tc>
          <w:tcPr>
            <w:tcW w:w="6831" w:type="dxa"/>
            <w:vAlign w:val="center"/>
          </w:tcPr>
          <w:p>
            <w:pPr>
              <w:spacing w:before="93" w:beforeLines="30" w:after="93" w:afterLines="30"/>
              <w:rPr>
                <w:rFonts w:ascii="宋体" w:hAnsi="宋体" w:eastAsia="宋体"/>
                <w:sz w:val="24"/>
              </w:rPr>
            </w:pPr>
            <w:r>
              <w:rPr>
                <w:rFonts w:hint="eastAsia" w:ascii="宋体" w:hAnsi="宋体" w:eastAsia="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91" w:hRule="atLeast"/>
          <w:jc w:val="center"/>
        </w:trPr>
        <w:tc>
          <w:tcPr>
            <w:tcW w:w="681" w:type="dxa"/>
            <w:vAlign w:val="center"/>
          </w:tcPr>
          <w:p>
            <w:pPr>
              <w:pStyle w:val="23"/>
              <w:spacing w:before="93" w:beforeLines="30" w:after="93" w:afterLines="30"/>
              <w:jc w:val="center"/>
              <w:rPr>
                <w:rFonts w:hAnsi="宋体" w:eastAsia="宋体" w:cs="宋体"/>
                <w:kern w:val="2"/>
                <w:sz w:val="24"/>
                <w:szCs w:val="24"/>
                <w:highlight w:val="yellow"/>
              </w:rPr>
            </w:pPr>
            <w:r>
              <w:rPr>
                <w:rFonts w:hint="eastAsia" w:hAnsi="宋体" w:eastAsia="宋体" w:cs="宋体"/>
                <w:kern w:val="2"/>
                <w:sz w:val="24"/>
                <w:szCs w:val="24"/>
              </w:rPr>
              <w:t>23</w:t>
            </w:r>
          </w:p>
        </w:tc>
        <w:tc>
          <w:tcPr>
            <w:tcW w:w="1859" w:type="dxa"/>
            <w:vAlign w:val="center"/>
          </w:tcPr>
          <w:p>
            <w:pPr>
              <w:pStyle w:val="23"/>
              <w:spacing w:before="93" w:beforeLines="30" w:after="93" w:afterLines="30"/>
              <w:jc w:val="center"/>
              <w:rPr>
                <w:rFonts w:hAnsi="宋体" w:eastAsia="宋体" w:cs="宋体"/>
                <w:color w:val="000000" w:themeColor="text1"/>
                <w:kern w:val="2"/>
                <w:sz w:val="24"/>
                <w:szCs w:val="24"/>
                <w14:textFill>
                  <w14:solidFill>
                    <w14:schemeClr w14:val="tx1"/>
                  </w14:solidFill>
                </w14:textFill>
              </w:rPr>
            </w:pPr>
            <w:r>
              <w:rPr>
                <w:rFonts w:hint="eastAsia" w:hAnsi="宋体" w:eastAsia="宋体" w:cs="宋体"/>
                <w:color w:val="000000" w:themeColor="text1"/>
                <w:kern w:val="2"/>
                <w:sz w:val="24"/>
                <w:szCs w:val="24"/>
                <w14:textFill>
                  <w14:solidFill>
                    <w14:schemeClr w14:val="tx1"/>
                  </w14:solidFill>
                </w14:textFill>
              </w:rPr>
              <w:t>中选公告媒介及期限</w:t>
            </w:r>
          </w:p>
        </w:tc>
        <w:tc>
          <w:tcPr>
            <w:tcW w:w="6831" w:type="dxa"/>
            <w:vAlign w:val="center"/>
          </w:tcPr>
          <w:p>
            <w:pPr>
              <w:spacing w:before="93" w:beforeLines="30" w:after="93" w:afterLines="3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公告媒介：</w:t>
            </w:r>
            <w:r>
              <w:rPr>
                <w:rFonts w:hint="eastAsia" w:hAnsi="宋体"/>
                <w:color w:val="000000" w:themeColor="text1"/>
                <w:sz w:val="24"/>
                <w14:textFill>
                  <w14:solidFill>
                    <w14:schemeClr w14:val="tx1"/>
                  </w14:solidFill>
                </w14:textFill>
              </w:rPr>
              <w:t>“玉溪市中医医院官网”</w:t>
            </w:r>
            <w:r>
              <w:rPr>
                <w:rFonts w:ascii="宋体" w:hAnsi="宋体" w:eastAsia="宋体"/>
                <w:color w:val="000000" w:themeColor="text1"/>
                <w:sz w:val="24"/>
                <w14:textFill>
                  <w14:solidFill>
                    <w14:schemeClr w14:val="tx1"/>
                  </w14:solidFill>
                </w14:textFill>
              </w:rPr>
              <w:t xml:space="preserve"> </w:t>
            </w:r>
          </w:p>
          <w:p>
            <w:pPr>
              <w:spacing w:before="93" w:beforeLines="30" w:after="93" w:afterLines="3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公告期限：1 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51" w:hRule="atLeast"/>
          <w:jc w:val="center"/>
        </w:trPr>
        <w:tc>
          <w:tcPr>
            <w:tcW w:w="681"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kern w:val="2"/>
                <w:sz w:val="24"/>
                <w:szCs w:val="24"/>
              </w:rPr>
              <w:t>24</w:t>
            </w:r>
          </w:p>
        </w:tc>
        <w:tc>
          <w:tcPr>
            <w:tcW w:w="1859"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kern w:val="2"/>
                <w:sz w:val="24"/>
                <w:szCs w:val="24"/>
              </w:rPr>
              <w:t>评审办法</w:t>
            </w:r>
          </w:p>
        </w:tc>
        <w:tc>
          <w:tcPr>
            <w:tcW w:w="6831" w:type="dxa"/>
            <w:vAlign w:val="center"/>
          </w:tcPr>
          <w:p>
            <w:pPr>
              <w:spacing w:before="93" w:beforeLines="30" w:after="93" w:afterLines="30"/>
              <w:rPr>
                <w:rFonts w:ascii="宋体" w:hAnsi="宋体" w:eastAsia="宋体" w:cs="宋体"/>
                <w:sz w:val="24"/>
              </w:rPr>
            </w:pPr>
            <w:r>
              <w:rPr>
                <w:rFonts w:hint="eastAsia" w:ascii="宋体" w:hAnsi="宋体" w:eastAsia="宋体" w:cs="宋体"/>
                <w:bCs/>
                <w:sz w:val="24"/>
              </w:rPr>
              <w:t>综合评分法、两轮报价，详见第五章评审办法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51" w:hRule="atLeast"/>
          <w:jc w:val="center"/>
        </w:trPr>
        <w:tc>
          <w:tcPr>
            <w:tcW w:w="681"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kern w:val="2"/>
                <w:sz w:val="24"/>
                <w:szCs w:val="24"/>
              </w:rPr>
              <w:t>25</w:t>
            </w:r>
          </w:p>
        </w:tc>
        <w:tc>
          <w:tcPr>
            <w:tcW w:w="1859"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bCs/>
                <w:kern w:val="2"/>
                <w:sz w:val="24"/>
                <w:szCs w:val="24"/>
              </w:rPr>
              <w:t>履约保证金</w:t>
            </w:r>
            <w:r>
              <w:rPr>
                <w:rFonts w:hint="eastAsia" w:hAnsi="宋体" w:eastAsia="宋体" w:cs="宋体"/>
                <w:kern w:val="2"/>
                <w:sz w:val="24"/>
                <w:szCs w:val="24"/>
              </w:rPr>
              <w:t>金额</w:t>
            </w:r>
          </w:p>
        </w:tc>
        <w:tc>
          <w:tcPr>
            <w:tcW w:w="6831" w:type="dxa"/>
            <w:vAlign w:val="center"/>
          </w:tcPr>
          <w:p>
            <w:pPr>
              <w:pStyle w:val="23"/>
              <w:spacing w:before="93" w:beforeLines="30" w:after="93" w:afterLines="30"/>
              <w:rPr>
                <w:rFonts w:hAnsi="宋体" w:eastAsia="宋体" w:cs="宋体"/>
                <w:kern w:val="2"/>
                <w:sz w:val="24"/>
                <w:szCs w:val="24"/>
              </w:rPr>
            </w:pPr>
            <w:r>
              <w:rPr>
                <w:rFonts w:hint="eastAsia" w:hAnsi="宋体" w:eastAsia="宋体" w:cs="宋体"/>
                <w:kern w:val="2"/>
                <w:sz w:val="24"/>
                <w:szCs w:val="24"/>
              </w:rPr>
              <w:t>履约保证金的形式：现金、银行保函或支票等；</w:t>
            </w:r>
          </w:p>
          <w:p>
            <w:pPr>
              <w:pStyle w:val="23"/>
              <w:spacing w:before="93" w:beforeLines="30" w:after="93" w:afterLines="30"/>
              <w:rPr>
                <w:rFonts w:hAnsi="宋体" w:eastAsia="宋体" w:cs="宋体"/>
                <w:kern w:val="2"/>
                <w:sz w:val="24"/>
                <w:szCs w:val="24"/>
              </w:rPr>
            </w:pPr>
            <w:r>
              <w:rPr>
                <w:rFonts w:hint="eastAsia" w:hAnsi="宋体" w:eastAsia="宋体" w:cs="宋体"/>
                <w:kern w:val="2"/>
                <w:sz w:val="24"/>
                <w:szCs w:val="24"/>
              </w:rPr>
              <w:t>履约保证金的金额：采购人与中选供应商签订供货合同时约定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584" w:hRule="atLeast"/>
          <w:jc w:val="center"/>
        </w:trPr>
        <w:tc>
          <w:tcPr>
            <w:tcW w:w="681"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kern w:val="2"/>
                <w:sz w:val="24"/>
                <w:szCs w:val="24"/>
              </w:rPr>
              <w:t>26</w:t>
            </w:r>
          </w:p>
        </w:tc>
        <w:tc>
          <w:tcPr>
            <w:tcW w:w="1859" w:type="dxa"/>
            <w:vAlign w:val="center"/>
          </w:tcPr>
          <w:p>
            <w:pPr>
              <w:spacing w:before="93" w:beforeLines="30" w:after="93" w:afterLines="30"/>
              <w:jc w:val="center"/>
              <w:rPr>
                <w:rFonts w:ascii="宋体" w:hAnsi="宋体" w:eastAsia="宋体"/>
                <w:sz w:val="24"/>
              </w:rPr>
            </w:pPr>
            <w:r>
              <w:rPr>
                <w:rFonts w:hint="eastAsia" w:ascii="宋体" w:hAnsi="宋体" w:eastAsia="宋体"/>
                <w:sz w:val="24"/>
              </w:rPr>
              <w:t>承担费用</w:t>
            </w:r>
          </w:p>
        </w:tc>
        <w:tc>
          <w:tcPr>
            <w:tcW w:w="6831" w:type="dxa"/>
            <w:vAlign w:val="center"/>
          </w:tcPr>
          <w:p>
            <w:pPr>
              <w:autoSpaceDE w:val="0"/>
              <w:autoSpaceDN w:val="0"/>
              <w:adjustRightInd w:val="0"/>
              <w:spacing w:before="93" w:beforeLines="30" w:after="93" w:afterLines="30"/>
              <w:rPr>
                <w:rFonts w:ascii="宋体" w:hAnsi="宋体" w:eastAsia="宋体"/>
                <w:spacing w:val="10"/>
                <w:sz w:val="24"/>
              </w:rPr>
            </w:pPr>
            <w:r>
              <w:rPr>
                <w:rFonts w:hint="eastAsia" w:ascii="宋体" w:hAnsi="宋体" w:eastAsia="宋体"/>
                <w:spacing w:val="10"/>
                <w:sz w:val="24"/>
              </w:rPr>
              <w:t>(1)本次竞争性谈判报价为综合单价。</w:t>
            </w:r>
          </w:p>
          <w:p>
            <w:pPr>
              <w:autoSpaceDE w:val="0"/>
              <w:autoSpaceDN w:val="0"/>
              <w:adjustRightInd w:val="0"/>
              <w:spacing w:before="93" w:beforeLines="30" w:after="93" w:afterLines="30"/>
              <w:rPr>
                <w:rFonts w:ascii="宋体" w:hAnsi="宋体" w:eastAsia="宋体"/>
                <w:spacing w:val="10"/>
                <w:sz w:val="24"/>
              </w:rPr>
            </w:pPr>
            <w:r>
              <w:rPr>
                <w:rFonts w:hint="eastAsia" w:ascii="宋体" w:hAnsi="宋体" w:eastAsia="宋体"/>
                <w:spacing w:val="10"/>
                <w:sz w:val="24"/>
              </w:rPr>
              <w:t>(2)供应商应承担所有与参加竞争性谈判有关的自身的所有费用，不论采购的结果如何，采购人在任何情况下均无义务和责任承担这些费用。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51" w:hRule="atLeast"/>
          <w:jc w:val="center"/>
        </w:trPr>
        <w:tc>
          <w:tcPr>
            <w:tcW w:w="681" w:type="dxa"/>
            <w:vAlign w:val="center"/>
          </w:tcPr>
          <w:p>
            <w:pPr>
              <w:pStyle w:val="23"/>
              <w:spacing w:before="93" w:beforeLines="30" w:after="93" w:afterLines="30"/>
              <w:jc w:val="center"/>
              <w:rPr>
                <w:rFonts w:hAnsi="宋体" w:eastAsia="宋体" w:cs="宋体"/>
                <w:kern w:val="2"/>
                <w:sz w:val="24"/>
                <w:szCs w:val="24"/>
              </w:rPr>
            </w:pPr>
            <w:r>
              <w:rPr>
                <w:rFonts w:hint="eastAsia" w:hAnsi="宋体" w:eastAsia="宋体" w:cs="宋体"/>
                <w:kern w:val="2"/>
                <w:sz w:val="24"/>
                <w:szCs w:val="24"/>
              </w:rPr>
              <w:t>27</w:t>
            </w:r>
          </w:p>
        </w:tc>
        <w:tc>
          <w:tcPr>
            <w:tcW w:w="1859" w:type="dxa"/>
            <w:vAlign w:val="center"/>
          </w:tcPr>
          <w:p>
            <w:pPr>
              <w:autoSpaceDE w:val="0"/>
              <w:autoSpaceDN w:val="0"/>
              <w:adjustRightInd w:val="0"/>
              <w:spacing w:before="93" w:beforeLines="30" w:after="93" w:afterLines="30"/>
              <w:jc w:val="center"/>
              <w:rPr>
                <w:rFonts w:ascii="宋体" w:hAnsi="宋体" w:eastAsia="宋体"/>
                <w:spacing w:val="10"/>
                <w:sz w:val="24"/>
              </w:rPr>
            </w:pPr>
            <w:r>
              <w:rPr>
                <w:rFonts w:hint="eastAsia" w:ascii="宋体" w:hAnsi="宋体" w:eastAsia="宋体"/>
                <w:spacing w:val="10"/>
                <w:sz w:val="24"/>
              </w:rPr>
              <w:t>名词解释</w:t>
            </w:r>
          </w:p>
        </w:tc>
        <w:tc>
          <w:tcPr>
            <w:tcW w:w="6831" w:type="dxa"/>
            <w:vAlign w:val="center"/>
          </w:tcPr>
          <w:p>
            <w:pPr>
              <w:spacing w:before="93" w:beforeLines="30" w:after="93" w:afterLines="30"/>
              <w:rPr>
                <w:rFonts w:ascii="宋体" w:hAnsi="宋体" w:eastAsia="宋体"/>
                <w:sz w:val="24"/>
              </w:rPr>
            </w:pPr>
            <w:r>
              <w:rPr>
                <w:rFonts w:hint="eastAsia" w:ascii="宋体" w:hAnsi="宋体" w:eastAsia="宋体"/>
                <w:sz w:val="24"/>
              </w:rPr>
              <w:t>（1）玉溪市中医医院2020年</w:t>
            </w:r>
            <w:r>
              <w:rPr>
                <w:rFonts w:ascii="宋体" w:hAnsi="宋体" w:eastAsia="宋体"/>
                <w:sz w:val="24"/>
              </w:rPr>
              <w:t>原料药采购项目</w:t>
            </w:r>
            <w:r>
              <w:rPr>
                <w:rFonts w:hint="eastAsia" w:ascii="宋体" w:hAnsi="宋体" w:eastAsia="宋体"/>
                <w:sz w:val="24"/>
              </w:rPr>
              <w:t>竞争性谈判公告：指发布</w:t>
            </w:r>
            <w:r>
              <w:rPr>
                <w:rFonts w:ascii="宋体" w:hAnsi="宋体" w:eastAsia="宋体"/>
                <w:sz w:val="24"/>
              </w:rPr>
              <w:t>在</w:t>
            </w:r>
            <w:r>
              <w:rPr>
                <w:rFonts w:hint="eastAsia" w:ascii="宋体" w:hAnsi="宋体" w:eastAsia="宋体"/>
                <w:sz w:val="24"/>
              </w:rPr>
              <w:t>玉溪市中医医院</w:t>
            </w:r>
            <w:r>
              <w:rPr>
                <w:rFonts w:ascii="宋体" w:hAnsi="宋体" w:eastAsia="宋体"/>
                <w:sz w:val="24"/>
              </w:rPr>
              <w:t>网站上，就</w:t>
            </w:r>
            <w:r>
              <w:rPr>
                <w:rFonts w:hint="eastAsia" w:ascii="宋体" w:hAnsi="宋体" w:eastAsia="宋体"/>
                <w:sz w:val="24"/>
              </w:rPr>
              <w:t>其2020年</w:t>
            </w:r>
            <w:r>
              <w:rPr>
                <w:rFonts w:ascii="宋体" w:hAnsi="宋体" w:eastAsia="宋体"/>
                <w:sz w:val="24"/>
              </w:rPr>
              <w:t>原料药采购项目</w:t>
            </w:r>
            <w:r>
              <w:rPr>
                <w:rFonts w:hint="eastAsia" w:ascii="宋体" w:hAnsi="宋体" w:eastAsia="宋体"/>
                <w:sz w:val="24"/>
              </w:rPr>
              <w:t>事宜进行说明</w:t>
            </w:r>
            <w:r>
              <w:rPr>
                <w:rFonts w:ascii="宋体" w:hAnsi="宋体" w:eastAsia="宋体"/>
                <w:sz w:val="24"/>
              </w:rPr>
              <w:t>的文本</w:t>
            </w:r>
            <w:r>
              <w:rPr>
                <w:rFonts w:hint="eastAsia" w:ascii="宋体" w:hAnsi="宋体" w:eastAsia="宋体"/>
                <w:sz w:val="24"/>
              </w:rPr>
              <w:t>。</w:t>
            </w:r>
          </w:p>
          <w:p>
            <w:pPr>
              <w:spacing w:before="93" w:beforeLines="30" w:after="93" w:afterLines="30"/>
              <w:rPr>
                <w:rFonts w:ascii="宋体" w:hAnsi="宋体" w:eastAsia="宋体"/>
                <w:sz w:val="24"/>
              </w:rPr>
            </w:pPr>
            <w:r>
              <w:rPr>
                <w:rFonts w:hint="eastAsia" w:ascii="宋体" w:hAnsi="宋体" w:eastAsia="宋体"/>
                <w:sz w:val="24"/>
              </w:rPr>
              <w:t>（2）采购人：指玉溪市中医医院（包含科室）。</w:t>
            </w:r>
          </w:p>
          <w:p>
            <w:pPr>
              <w:spacing w:before="93" w:beforeLines="30" w:after="93" w:afterLines="30"/>
              <w:rPr>
                <w:rFonts w:ascii="宋体" w:hAnsi="宋体" w:eastAsia="宋体"/>
                <w:sz w:val="24"/>
              </w:rPr>
            </w:pPr>
            <w:r>
              <w:rPr>
                <w:rFonts w:hint="eastAsia" w:ascii="宋体" w:hAnsi="宋体" w:eastAsia="宋体"/>
                <w:sz w:val="24"/>
              </w:rPr>
              <w:t>（3）供应商：指参加玉溪市中医医院2020年</w:t>
            </w:r>
            <w:r>
              <w:rPr>
                <w:rFonts w:ascii="宋体" w:hAnsi="宋体" w:eastAsia="宋体"/>
                <w:sz w:val="24"/>
              </w:rPr>
              <w:t>原料药采购</w:t>
            </w:r>
            <w:r>
              <w:rPr>
                <w:rFonts w:hint="eastAsia" w:ascii="宋体" w:hAnsi="宋体" w:eastAsia="宋体"/>
                <w:sz w:val="24"/>
              </w:rPr>
              <w:t>活动的药品生产企业、代理商和药品授权经销商。</w:t>
            </w:r>
          </w:p>
          <w:p>
            <w:pPr>
              <w:spacing w:before="93" w:beforeLines="30" w:after="93" w:afterLines="30"/>
              <w:rPr>
                <w:rFonts w:ascii="宋体" w:hAnsi="宋体" w:eastAsia="宋体"/>
                <w:sz w:val="24"/>
              </w:rPr>
            </w:pPr>
            <w:r>
              <w:rPr>
                <w:rFonts w:hint="eastAsia" w:ascii="宋体" w:hAnsi="宋体" w:eastAsia="宋体"/>
                <w:sz w:val="24"/>
              </w:rPr>
              <w:t>（4）中选人：指在玉溪市中医医院2020年</w:t>
            </w:r>
            <w:r>
              <w:rPr>
                <w:rFonts w:ascii="宋体" w:hAnsi="宋体" w:eastAsia="宋体"/>
                <w:sz w:val="24"/>
              </w:rPr>
              <w:t>原料药采购</w:t>
            </w:r>
            <w:r>
              <w:rPr>
                <w:rFonts w:hint="eastAsia" w:ascii="宋体" w:hAnsi="宋体" w:eastAsia="宋体"/>
                <w:sz w:val="24"/>
              </w:rPr>
              <w:t>活动中，同玉溪市中医医院签订《药品购销合同》药品生产企业、药品代理商和药品授权经销商。</w:t>
            </w:r>
          </w:p>
          <w:p>
            <w:pPr>
              <w:spacing w:before="93" w:beforeLines="30" w:after="93" w:afterLines="30"/>
              <w:rPr>
                <w:rFonts w:ascii="宋体" w:hAnsi="宋体" w:eastAsia="宋体"/>
                <w:color w:val="FF0000"/>
                <w:sz w:val="24"/>
              </w:rPr>
            </w:pPr>
            <w:r>
              <w:rPr>
                <w:rFonts w:hint="eastAsia" w:ascii="宋体" w:hAnsi="宋体" w:eastAsia="宋体"/>
                <w:color w:val="FF0000"/>
                <w:sz w:val="24"/>
              </w:rPr>
              <w:t>（</w:t>
            </w:r>
            <w:r>
              <w:rPr>
                <w:rFonts w:hint="eastAsia" w:ascii="宋体" w:hAnsi="宋体" w:eastAsia="宋体"/>
                <w:sz w:val="24"/>
              </w:rPr>
              <w:t>5）原料药：指用于生产各类制剂的原料药物，是制剂中的有效成份，由化学合成、植物提取或者生物技术所制备的各种用来作为药用的粉末、结晶、浸膏等，但病人无法直接服用的物质。</w:t>
            </w:r>
          </w:p>
          <w:p>
            <w:pPr>
              <w:spacing w:before="93" w:beforeLines="30" w:after="93" w:afterLines="30"/>
              <w:rPr>
                <w:rFonts w:ascii="宋体" w:hAnsi="宋体" w:eastAsia="宋体"/>
                <w:sz w:val="24"/>
              </w:rPr>
            </w:pPr>
            <w:r>
              <w:rPr>
                <w:rFonts w:hint="eastAsia" w:ascii="宋体" w:hAnsi="宋体" w:eastAsia="宋体"/>
                <w:sz w:val="24"/>
              </w:rPr>
              <w:t>（6）评审专家组：指根据项目性质，按照规定程序从玉溪市中医医院评审专家库中随机抽取的临床医学、药学等方面专家组成的评审专家组。</w:t>
            </w:r>
          </w:p>
          <w:p>
            <w:pPr>
              <w:spacing w:before="93" w:beforeLines="30" w:after="93" w:afterLines="30"/>
              <w:rPr>
                <w:rFonts w:ascii="宋体" w:hAnsi="宋体" w:eastAsia="宋体"/>
                <w:sz w:val="24"/>
              </w:rPr>
            </w:pPr>
            <w:r>
              <w:rPr>
                <w:rFonts w:hint="eastAsia" w:ascii="宋体" w:hAnsi="宋体" w:eastAsia="宋体"/>
                <w:sz w:val="24"/>
              </w:rPr>
              <w:t>（7）采购目录：指根据采购人临床需求，经专家论证，批准公布的原料药采购目录。</w:t>
            </w:r>
          </w:p>
          <w:p>
            <w:pPr>
              <w:spacing w:before="93" w:beforeLines="30" w:after="93" w:afterLines="30"/>
              <w:rPr>
                <w:rFonts w:ascii="宋体" w:hAnsi="宋体" w:eastAsia="宋体"/>
                <w:sz w:val="24"/>
              </w:rPr>
            </w:pPr>
            <w:r>
              <w:rPr>
                <w:rFonts w:hint="eastAsia" w:ascii="宋体" w:hAnsi="宋体" w:eastAsia="宋体"/>
                <w:sz w:val="24"/>
              </w:rPr>
              <w:t>（8）中选目录：指通过采购，采购人与中选人签订的原料药中选品种目录。</w:t>
            </w:r>
          </w:p>
        </w:tc>
      </w:tr>
    </w:tbl>
    <w:p>
      <w:pPr>
        <w:pStyle w:val="3"/>
        <w:spacing w:before="156" w:after="156"/>
      </w:pPr>
      <w:r>
        <w:rPr>
          <w:sz w:val="24"/>
          <w:szCs w:val="24"/>
        </w:rPr>
        <w:br w:type="page"/>
      </w:r>
      <w:bookmarkStart w:id="25" w:name="_Toc457937140"/>
      <w:bookmarkStart w:id="26" w:name="_Toc519773433"/>
      <w:r>
        <w:rPr>
          <w:rFonts w:hint="eastAsia"/>
        </w:rPr>
        <w:t>二、供应商须知</w:t>
      </w:r>
      <w:bookmarkEnd w:id="25"/>
      <w:bookmarkEnd w:id="26"/>
    </w:p>
    <w:p>
      <w:pPr>
        <w:pStyle w:val="5"/>
        <w:jc w:val="left"/>
      </w:pPr>
      <w:bookmarkStart w:id="27" w:name="_Toc519773434"/>
      <w:bookmarkStart w:id="28" w:name="_Toc327197761"/>
      <w:r>
        <w:rPr>
          <w:rFonts w:hint="eastAsia"/>
        </w:rPr>
        <w:t>一、总  则</w:t>
      </w:r>
      <w:bookmarkEnd w:id="27"/>
    </w:p>
    <w:p>
      <w:pPr>
        <w:pStyle w:val="16"/>
        <w:adjustRightInd w:val="0"/>
        <w:snapToGrid w:val="0"/>
        <w:spacing w:before="0" w:beforeAutospacing="0" w:after="0" w:afterAutospacing="0" w:line="360" w:lineRule="auto"/>
        <w:ind w:left="45" w:right="45" w:firstLine="450"/>
        <w:jc w:val="both"/>
        <w:rPr>
          <w:rFonts w:eastAsiaTheme="minorEastAsia" w:cstheme="minorBidi"/>
          <w:kern w:val="2"/>
        </w:rPr>
      </w:pPr>
      <w:bookmarkStart w:id="29" w:name="_Toc300671232"/>
      <w:bookmarkStart w:id="30" w:name="_Toc254970533"/>
      <w:bookmarkStart w:id="31" w:name="_Toc293863042"/>
      <w:bookmarkStart w:id="32" w:name="_Toc254970674"/>
      <w:bookmarkStart w:id="33" w:name="_Toc397696779"/>
      <w:bookmarkStart w:id="34" w:name="_Toc293863309"/>
      <w:r>
        <w:rPr>
          <w:rFonts w:hint="eastAsia" w:eastAsiaTheme="minorEastAsia" w:cstheme="minorBidi"/>
          <w:kern w:val="2"/>
        </w:rPr>
        <w:t xml:space="preserve">第一条  </w:t>
      </w:r>
      <w:r>
        <w:rPr>
          <w:rFonts w:eastAsiaTheme="minorEastAsia" w:cstheme="minorBidi"/>
          <w:kern w:val="2"/>
        </w:rPr>
        <w:t>为</w:t>
      </w:r>
      <w:r>
        <w:rPr>
          <w:rFonts w:hint="eastAsia" w:eastAsiaTheme="minorEastAsia" w:cstheme="minorBidi"/>
          <w:kern w:val="2"/>
        </w:rPr>
        <w:t>顺应新的医改形势，适应医院的建设与发展，促进我院原料药采购工作的健康开展，根据《中华人民共和国政府采购法》和《政府采购非招标采购方式管理办法》、九部委联合印发的《</w:t>
      </w:r>
      <w:r>
        <w:rPr>
          <w:rFonts w:eastAsiaTheme="minorEastAsia" w:cstheme="minorBidi"/>
          <w:kern w:val="2"/>
        </w:rPr>
        <w:t>201</w:t>
      </w:r>
      <w:r>
        <w:rPr>
          <w:rFonts w:hint="eastAsia" w:eastAsiaTheme="minorEastAsia" w:cstheme="minorBidi"/>
          <w:kern w:val="2"/>
        </w:rPr>
        <w:t>7</w:t>
      </w:r>
      <w:r>
        <w:rPr>
          <w:rFonts w:eastAsiaTheme="minorEastAsia" w:cstheme="minorBidi"/>
          <w:kern w:val="2"/>
        </w:rPr>
        <w:t>年纠正医药购销和医疗服务中不正之风专项治理工作</w:t>
      </w:r>
      <w:r>
        <w:rPr>
          <w:rFonts w:hint="eastAsia" w:eastAsiaTheme="minorEastAsia" w:cstheme="minorBidi"/>
          <w:kern w:val="2"/>
        </w:rPr>
        <w:t>要点）等有关文件精神，结合我院实际，制定本实施方案。</w:t>
      </w:r>
    </w:p>
    <w:p>
      <w:pPr>
        <w:adjustRightInd w:val="0"/>
        <w:snapToGrid w:val="0"/>
        <w:spacing w:line="360" w:lineRule="auto"/>
        <w:ind w:firstLine="480" w:firstLineChars="200"/>
        <w:rPr>
          <w:rFonts w:ascii="宋体" w:hAnsi="宋体"/>
          <w:sz w:val="24"/>
        </w:rPr>
      </w:pPr>
      <w:r>
        <w:rPr>
          <w:rFonts w:hint="eastAsia" w:ascii="宋体" w:hAnsi="宋体"/>
          <w:sz w:val="24"/>
        </w:rPr>
        <w:t>第二条  按照政策主导、部门联动、</w:t>
      </w:r>
      <w:r>
        <w:rPr>
          <w:rFonts w:ascii="宋体" w:hAnsi="宋体"/>
          <w:sz w:val="24"/>
        </w:rPr>
        <w:t>利民惠民的宗旨</w:t>
      </w:r>
      <w:r>
        <w:rPr>
          <w:rFonts w:hint="eastAsia" w:ascii="宋体" w:hAnsi="宋体"/>
          <w:sz w:val="24"/>
        </w:rPr>
        <w:t>，坚持积极、稳妥、创新、和谐的工作方针，遵循质量优先、价格合理的原则，通过科学限价、合理竞价、议价的方式，公开、公平、公正、择优确定中选产品，最大限度地降低原料药价格，减轻患者医疗费用负担。</w:t>
      </w:r>
    </w:p>
    <w:p>
      <w:pPr>
        <w:topLinePunct/>
        <w:adjustRightInd w:val="0"/>
        <w:snapToGrid w:val="0"/>
        <w:spacing w:line="360" w:lineRule="auto"/>
        <w:ind w:firstLine="480" w:firstLineChars="200"/>
        <w:rPr>
          <w:rFonts w:ascii="宋体" w:hAnsi="宋体"/>
          <w:sz w:val="24"/>
        </w:rPr>
      </w:pPr>
      <w:r>
        <w:rPr>
          <w:rFonts w:hint="eastAsia" w:ascii="宋体" w:hAnsi="宋体"/>
          <w:sz w:val="24"/>
        </w:rPr>
        <w:t>第三条  全院原料药必须纳入</w:t>
      </w:r>
      <w:r>
        <w:rPr>
          <w:rFonts w:ascii="宋体" w:hAnsi="宋体"/>
          <w:sz w:val="24"/>
        </w:rPr>
        <w:t>本</w:t>
      </w:r>
      <w:r>
        <w:rPr>
          <w:rFonts w:hint="eastAsia" w:ascii="宋体" w:hAnsi="宋体"/>
          <w:sz w:val="24"/>
        </w:rPr>
        <w:t>次采购范围。</w:t>
      </w:r>
    </w:p>
    <w:p>
      <w:pPr>
        <w:adjustRightInd w:val="0"/>
        <w:snapToGrid w:val="0"/>
        <w:spacing w:line="360" w:lineRule="auto"/>
        <w:ind w:firstLine="480" w:firstLineChars="200"/>
        <w:rPr>
          <w:rFonts w:ascii="宋体" w:hAnsi="宋体"/>
          <w:sz w:val="24"/>
        </w:rPr>
      </w:pPr>
      <w:r>
        <w:rPr>
          <w:rFonts w:hint="eastAsia" w:ascii="宋体" w:hAnsi="宋体"/>
          <w:sz w:val="24"/>
        </w:rPr>
        <w:t>第四条  参加玉溪市中医医院采购的药品供应商，适用本方案。</w:t>
      </w:r>
    </w:p>
    <w:p>
      <w:pPr>
        <w:spacing w:line="360" w:lineRule="auto"/>
        <w:ind w:firstLine="480" w:firstLineChars="200"/>
        <w:rPr>
          <w:rFonts w:ascii="宋体" w:hAnsi="宋体"/>
          <w:sz w:val="24"/>
        </w:rPr>
      </w:pPr>
      <w:r>
        <w:rPr>
          <w:rFonts w:hint="eastAsia" w:ascii="宋体" w:hAnsi="宋体"/>
          <w:sz w:val="24"/>
        </w:rPr>
        <w:t>第五条  供应商存在下列情况之一的，竞争性谈判申请无效：</w:t>
      </w:r>
    </w:p>
    <w:p>
      <w:pPr>
        <w:spacing w:line="360" w:lineRule="auto"/>
        <w:ind w:firstLine="480" w:firstLineChars="200"/>
        <w:rPr>
          <w:rFonts w:ascii="宋体" w:hAnsi="宋体"/>
          <w:sz w:val="24"/>
        </w:rPr>
      </w:pPr>
      <w:r>
        <w:rPr>
          <w:rFonts w:hint="eastAsia" w:ascii="宋体" w:hAnsi="宋体"/>
          <w:sz w:val="24"/>
        </w:rPr>
        <w:t>(1) 竞争性谈判响应文件未按竞争性谈判文件要求签署、盖章的；</w:t>
      </w:r>
    </w:p>
    <w:p>
      <w:pPr>
        <w:spacing w:line="360" w:lineRule="auto"/>
        <w:ind w:firstLine="480" w:firstLineChars="200"/>
        <w:rPr>
          <w:rFonts w:ascii="宋体" w:hAnsi="宋体"/>
          <w:sz w:val="24"/>
        </w:rPr>
      </w:pPr>
      <w:r>
        <w:rPr>
          <w:rFonts w:hint="eastAsia" w:ascii="宋体" w:hAnsi="宋体"/>
          <w:sz w:val="24"/>
        </w:rPr>
        <w:t>(2) 不具备竞争性谈判文件中规定的资格要求的；</w:t>
      </w:r>
    </w:p>
    <w:p>
      <w:pPr>
        <w:spacing w:line="360" w:lineRule="auto"/>
        <w:ind w:firstLine="480" w:firstLineChars="200"/>
        <w:rPr>
          <w:rFonts w:ascii="宋体" w:hAnsi="宋体"/>
          <w:sz w:val="24"/>
        </w:rPr>
      </w:pPr>
      <w:r>
        <w:rPr>
          <w:rFonts w:hint="eastAsia" w:ascii="宋体" w:hAnsi="宋体"/>
          <w:sz w:val="24"/>
        </w:rPr>
        <w:t>(3) 报价超过竞争性谈判文件中规定的预算金额的；</w:t>
      </w:r>
    </w:p>
    <w:p>
      <w:pPr>
        <w:spacing w:line="360" w:lineRule="auto"/>
        <w:ind w:firstLine="480" w:firstLineChars="200"/>
        <w:rPr>
          <w:rFonts w:ascii="宋体" w:hAnsi="宋体"/>
          <w:sz w:val="24"/>
        </w:rPr>
      </w:pPr>
      <w:r>
        <w:rPr>
          <w:rFonts w:hint="eastAsia" w:ascii="宋体" w:hAnsi="宋体"/>
          <w:sz w:val="24"/>
        </w:rPr>
        <w:t>(4) 竞争性谈判响应文件含有采购人不能接受的附加条件的；</w:t>
      </w:r>
    </w:p>
    <w:p>
      <w:pPr>
        <w:spacing w:line="360" w:lineRule="auto"/>
        <w:ind w:firstLine="480" w:firstLineChars="200"/>
        <w:rPr>
          <w:rFonts w:ascii="宋体" w:hAnsi="宋体"/>
          <w:sz w:val="24"/>
        </w:rPr>
      </w:pPr>
      <w:r>
        <w:rPr>
          <w:rFonts w:hint="eastAsia" w:ascii="宋体" w:hAnsi="宋体"/>
          <w:sz w:val="24"/>
        </w:rPr>
        <w:t>(5) 法律、法规和竞争性谈判文件规定的其他 无效情形。</w:t>
      </w:r>
    </w:p>
    <w:p>
      <w:pPr>
        <w:spacing w:line="360" w:lineRule="auto"/>
        <w:ind w:firstLine="480" w:firstLineChars="200"/>
        <w:rPr>
          <w:rFonts w:ascii="宋体" w:hAnsi="宋体"/>
          <w:sz w:val="24"/>
        </w:rPr>
      </w:pPr>
      <w:r>
        <w:rPr>
          <w:rFonts w:hint="eastAsia" w:ascii="宋体" w:hAnsi="宋体"/>
          <w:sz w:val="24"/>
        </w:rPr>
        <w:t>第六条  有下列情形之一的，视为供应商串通参选，其竞争性谈判申请无效：</w:t>
      </w:r>
    </w:p>
    <w:p>
      <w:pPr>
        <w:spacing w:line="360" w:lineRule="auto"/>
        <w:ind w:firstLine="480" w:firstLineChars="200"/>
        <w:rPr>
          <w:rFonts w:ascii="宋体" w:hAnsi="宋体"/>
          <w:sz w:val="24"/>
        </w:rPr>
      </w:pPr>
      <w:r>
        <w:rPr>
          <w:rFonts w:hint="eastAsia" w:ascii="宋体" w:hAnsi="宋体"/>
          <w:sz w:val="24"/>
        </w:rPr>
        <w:t>(1)不同供应商的竞争性谈判响应文件由同一单位或者个人编制；</w:t>
      </w:r>
    </w:p>
    <w:p>
      <w:pPr>
        <w:spacing w:line="360" w:lineRule="auto"/>
        <w:ind w:firstLine="480" w:firstLineChars="200"/>
        <w:rPr>
          <w:rFonts w:ascii="宋体" w:hAnsi="宋体"/>
          <w:sz w:val="24"/>
        </w:rPr>
      </w:pPr>
      <w:r>
        <w:rPr>
          <w:rFonts w:hint="eastAsia" w:ascii="宋体" w:hAnsi="宋体"/>
          <w:sz w:val="24"/>
        </w:rPr>
        <w:t>(2)不同供应商委托同一单位或者个人办理竞争性谈判申请事宜；</w:t>
      </w:r>
    </w:p>
    <w:p>
      <w:pPr>
        <w:spacing w:line="360" w:lineRule="auto"/>
        <w:ind w:firstLine="480" w:firstLineChars="200"/>
        <w:rPr>
          <w:rFonts w:ascii="宋体" w:hAnsi="宋体"/>
          <w:sz w:val="24"/>
        </w:rPr>
      </w:pPr>
      <w:r>
        <w:rPr>
          <w:rFonts w:hint="eastAsia" w:ascii="宋体" w:hAnsi="宋体"/>
          <w:sz w:val="24"/>
        </w:rPr>
        <w:t>(3)不同供应商的竞争性谈判响应文件载明的项目管理成员或者联系人员为同一人；</w:t>
      </w:r>
    </w:p>
    <w:p>
      <w:pPr>
        <w:spacing w:line="360" w:lineRule="auto"/>
        <w:ind w:firstLine="480" w:firstLineChars="200"/>
        <w:rPr>
          <w:rFonts w:ascii="宋体" w:hAnsi="宋体"/>
          <w:sz w:val="24"/>
        </w:rPr>
      </w:pPr>
      <w:r>
        <w:rPr>
          <w:rFonts w:hint="eastAsia" w:ascii="宋体" w:hAnsi="宋体"/>
          <w:sz w:val="24"/>
        </w:rPr>
        <w:t>(4)不同供应商的竞争性谈判响应文件异常一致或者报价呈规律性差异；</w:t>
      </w:r>
    </w:p>
    <w:p>
      <w:pPr>
        <w:spacing w:line="360" w:lineRule="auto"/>
        <w:ind w:firstLine="480" w:firstLineChars="200"/>
        <w:rPr>
          <w:rFonts w:ascii="宋体" w:hAnsi="宋体"/>
          <w:sz w:val="24"/>
        </w:rPr>
      </w:pPr>
      <w:r>
        <w:rPr>
          <w:rFonts w:hint="eastAsia" w:ascii="宋体" w:hAnsi="宋体"/>
          <w:sz w:val="24"/>
        </w:rPr>
        <w:t>(5)不同供应商的竞争性谈判响应文件相互混装；</w:t>
      </w:r>
    </w:p>
    <w:p>
      <w:pPr>
        <w:spacing w:line="360" w:lineRule="auto"/>
        <w:rPr>
          <w:rFonts w:ascii="宋体" w:hAnsi="宋体"/>
          <w:sz w:val="24"/>
        </w:rPr>
      </w:pPr>
      <w:r>
        <w:rPr>
          <w:rFonts w:hint="eastAsia" w:ascii="宋体" w:hAnsi="宋体"/>
          <w:sz w:val="24"/>
        </w:rPr>
        <w:t xml:space="preserve">    第七条  保密</w:t>
      </w:r>
    </w:p>
    <w:p>
      <w:pPr>
        <w:spacing w:line="360" w:lineRule="auto"/>
        <w:ind w:firstLine="480" w:firstLineChars="200"/>
        <w:rPr>
          <w:rFonts w:ascii="宋体" w:hAnsi="宋体"/>
          <w:sz w:val="24"/>
        </w:rPr>
      </w:pPr>
      <w:r>
        <w:rPr>
          <w:rFonts w:hint="eastAsia" w:ascii="宋体" w:hAnsi="宋体"/>
          <w:sz w:val="24"/>
        </w:rPr>
        <w:t>参与竞争性谈判的各方应对竞争性谈判文件和竞争性谈判响应文件中的商业和技术等秘密保密，则应承担相应的法律责任。</w:t>
      </w:r>
    </w:p>
    <w:p>
      <w:pPr>
        <w:spacing w:line="360" w:lineRule="auto"/>
        <w:ind w:firstLine="480" w:firstLineChars="200"/>
        <w:rPr>
          <w:rFonts w:ascii="宋体" w:hAnsi="宋体"/>
          <w:sz w:val="24"/>
        </w:rPr>
      </w:pPr>
      <w:r>
        <w:rPr>
          <w:rFonts w:hint="eastAsia" w:ascii="宋体" w:hAnsi="宋体"/>
          <w:sz w:val="24"/>
        </w:rPr>
        <w:t>第八条   分包</w:t>
      </w:r>
    </w:p>
    <w:p>
      <w:pPr>
        <w:spacing w:line="360" w:lineRule="auto"/>
        <w:ind w:firstLine="480" w:firstLineChars="200"/>
        <w:rPr>
          <w:rFonts w:ascii="宋体" w:hAnsi="宋体"/>
          <w:sz w:val="24"/>
        </w:rPr>
      </w:pPr>
      <w:r>
        <w:rPr>
          <w:rFonts w:hint="eastAsia" w:ascii="宋体" w:hAnsi="宋体"/>
          <w:sz w:val="24"/>
        </w:rPr>
        <w:t>中选人不得向他人转让中选项目，接受分包的人不得再次分包。中选人应当就分包项目向采购人负责，接受分包的人就分包项目承担连带责任。</w:t>
      </w:r>
    </w:p>
    <w:p>
      <w:pPr>
        <w:spacing w:line="360" w:lineRule="auto"/>
        <w:ind w:firstLine="480" w:firstLineChars="200"/>
        <w:rPr>
          <w:rFonts w:ascii="宋体" w:hAnsi="宋体"/>
          <w:sz w:val="24"/>
        </w:rPr>
      </w:pPr>
      <w:r>
        <w:rPr>
          <w:rFonts w:hint="eastAsia" w:ascii="宋体" w:hAnsi="宋体"/>
          <w:sz w:val="24"/>
        </w:rPr>
        <w:t>第九条  响应</w:t>
      </w:r>
    </w:p>
    <w:p>
      <w:pPr>
        <w:spacing w:line="360" w:lineRule="auto"/>
        <w:ind w:firstLine="480" w:firstLineChars="200"/>
        <w:rPr>
          <w:rFonts w:ascii="宋体" w:hAnsi="宋体"/>
          <w:sz w:val="24"/>
        </w:rPr>
      </w:pPr>
      <w:r>
        <w:rPr>
          <w:rFonts w:hint="eastAsia" w:ascii="宋体" w:hAnsi="宋体"/>
          <w:sz w:val="24"/>
        </w:rPr>
        <w:t>竞争性谈判响应文件应当对竞争性谈判文件的实质性要求和条件作出响应，否则，供应商竞争性谈判申请无效。实质性要求和条件见供应商须知前附表。</w:t>
      </w:r>
    </w:p>
    <w:p>
      <w:pPr>
        <w:spacing w:line="360" w:lineRule="auto"/>
        <w:ind w:firstLine="480" w:firstLineChars="200"/>
        <w:rPr>
          <w:rFonts w:ascii="宋体" w:hAnsi="宋体"/>
          <w:sz w:val="24"/>
        </w:rPr>
      </w:pPr>
    </w:p>
    <w:bookmarkEnd w:id="29"/>
    <w:bookmarkEnd w:id="30"/>
    <w:bookmarkEnd w:id="31"/>
    <w:bookmarkEnd w:id="32"/>
    <w:bookmarkEnd w:id="33"/>
    <w:bookmarkEnd w:id="34"/>
    <w:p>
      <w:pPr>
        <w:pStyle w:val="5"/>
      </w:pPr>
      <w:bookmarkStart w:id="35" w:name="_Toc519773435"/>
      <w:bookmarkStart w:id="36" w:name="_Toc397696780"/>
      <w:bookmarkStart w:id="37" w:name="_Toc300671233"/>
      <w:bookmarkStart w:id="38" w:name="_Toc293863310"/>
      <w:bookmarkStart w:id="39" w:name="_Toc293863043"/>
      <w:bookmarkStart w:id="40" w:name="_Toc254970675"/>
      <w:bookmarkStart w:id="41" w:name="_Toc254970534"/>
      <w:r>
        <w:rPr>
          <w:rFonts w:hint="eastAsia"/>
        </w:rPr>
        <w:t>二、竞争性谈判文件</w:t>
      </w:r>
      <w:bookmarkEnd w:id="35"/>
      <w:bookmarkEnd w:id="36"/>
      <w:bookmarkEnd w:id="37"/>
      <w:bookmarkEnd w:id="38"/>
      <w:bookmarkEnd w:id="39"/>
      <w:bookmarkEnd w:id="40"/>
      <w:bookmarkEnd w:id="41"/>
    </w:p>
    <w:p>
      <w:pPr>
        <w:spacing w:line="360" w:lineRule="auto"/>
        <w:ind w:firstLine="480" w:firstLineChars="200"/>
        <w:rPr>
          <w:rFonts w:ascii="宋体" w:hAnsi="宋体"/>
          <w:sz w:val="24"/>
        </w:rPr>
      </w:pPr>
      <w:r>
        <w:rPr>
          <w:rFonts w:hint="eastAsia" w:ascii="宋体" w:hAnsi="宋体"/>
          <w:sz w:val="24"/>
        </w:rPr>
        <w:t>（一）竞争性谈判文件的构成。</w:t>
      </w:r>
    </w:p>
    <w:p>
      <w:pPr>
        <w:spacing w:line="360" w:lineRule="auto"/>
        <w:ind w:firstLine="480" w:firstLineChars="200"/>
        <w:rPr>
          <w:rFonts w:ascii="宋体" w:hAnsi="宋体"/>
          <w:sz w:val="24"/>
        </w:rPr>
      </w:pPr>
      <w:r>
        <w:rPr>
          <w:rFonts w:hint="eastAsia" w:ascii="宋体" w:hAnsi="宋体"/>
          <w:sz w:val="24"/>
        </w:rPr>
        <w:t>1、竞争性谈判公告；</w:t>
      </w:r>
    </w:p>
    <w:p>
      <w:pPr>
        <w:spacing w:line="360" w:lineRule="auto"/>
        <w:ind w:firstLine="480" w:firstLineChars="200"/>
        <w:rPr>
          <w:rFonts w:ascii="宋体" w:hAnsi="宋体"/>
          <w:sz w:val="24"/>
        </w:rPr>
      </w:pPr>
      <w:r>
        <w:rPr>
          <w:rFonts w:hint="eastAsia" w:ascii="宋体" w:hAnsi="宋体"/>
          <w:sz w:val="24"/>
        </w:rPr>
        <w:t>2、供应商须知</w:t>
      </w:r>
    </w:p>
    <w:p>
      <w:pPr>
        <w:spacing w:line="360" w:lineRule="auto"/>
        <w:ind w:firstLine="480" w:firstLineChars="200"/>
        <w:rPr>
          <w:rFonts w:ascii="宋体" w:hAnsi="宋体"/>
          <w:sz w:val="24"/>
        </w:rPr>
      </w:pPr>
      <w:r>
        <w:rPr>
          <w:rFonts w:hint="eastAsia" w:ascii="宋体" w:hAnsi="宋体"/>
          <w:sz w:val="24"/>
        </w:rPr>
        <w:t>3、合同条款；</w:t>
      </w:r>
    </w:p>
    <w:p>
      <w:pPr>
        <w:spacing w:line="360" w:lineRule="auto"/>
        <w:ind w:firstLine="480" w:firstLineChars="200"/>
        <w:rPr>
          <w:rFonts w:ascii="宋体" w:hAnsi="宋体"/>
          <w:sz w:val="24"/>
        </w:rPr>
      </w:pPr>
      <w:r>
        <w:rPr>
          <w:rFonts w:hint="eastAsia" w:ascii="宋体" w:hAnsi="宋体"/>
          <w:sz w:val="24"/>
        </w:rPr>
        <w:t>4、竞争性谈判响应文件格式；</w:t>
      </w:r>
    </w:p>
    <w:p>
      <w:pPr>
        <w:spacing w:line="360" w:lineRule="auto"/>
        <w:ind w:firstLine="480" w:firstLineChars="200"/>
        <w:rPr>
          <w:rFonts w:ascii="宋体" w:hAnsi="宋体"/>
          <w:sz w:val="24"/>
        </w:rPr>
      </w:pPr>
      <w:r>
        <w:rPr>
          <w:rFonts w:hint="eastAsia" w:ascii="宋体" w:hAnsi="宋体"/>
          <w:sz w:val="24"/>
        </w:rPr>
        <w:t>5、评审办法；</w:t>
      </w:r>
    </w:p>
    <w:p>
      <w:pPr>
        <w:spacing w:line="360" w:lineRule="auto"/>
        <w:ind w:firstLine="480" w:firstLineChars="200"/>
        <w:rPr>
          <w:rFonts w:ascii="宋体" w:hAnsi="宋体"/>
          <w:sz w:val="24"/>
        </w:rPr>
      </w:pPr>
      <w:r>
        <w:rPr>
          <w:rFonts w:hint="eastAsia" w:ascii="宋体" w:hAnsi="宋体"/>
          <w:sz w:val="24"/>
        </w:rPr>
        <w:t>6、采购需求。</w:t>
      </w:r>
    </w:p>
    <w:p>
      <w:pPr>
        <w:spacing w:line="360" w:lineRule="auto"/>
        <w:ind w:firstLine="480" w:firstLineChars="200"/>
        <w:rPr>
          <w:rFonts w:ascii="宋体" w:hAnsi="宋体"/>
          <w:sz w:val="24"/>
        </w:rPr>
      </w:pPr>
      <w:r>
        <w:rPr>
          <w:rFonts w:hint="eastAsia" w:ascii="宋体" w:hAnsi="宋体"/>
          <w:sz w:val="24"/>
        </w:rPr>
        <w:t>（二）供应商的风险</w:t>
      </w:r>
    </w:p>
    <w:p>
      <w:pPr>
        <w:spacing w:line="360" w:lineRule="auto"/>
        <w:ind w:firstLine="480" w:firstLineChars="200"/>
        <w:rPr>
          <w:rFonts w:ascii="宋体" w:hAnsi="宋体"/>
          <w:sz w:val="24"/>
        </w:rPr>
      </w:pPr>
      <w:r>
        <w:rPr>
          <w:rFonts w:hint="eastAsia" w:ascii="宋体" w:hAnsi="宋体"/>
          <w:sz w:val="24"/>
        </w:rPr>
        <w:t>供应商没有按照竞争性谈判文件要求提供全部资料，或者供应商没有对竞争性谈判文件在各方面作出实质性响应是供应商的风险，并可能导致其竞争性谈判申请被拒绝。</w:t>
      </w:r>
    </w:p>
    <w:p>
      <w:pPr>
        <w:spacing w:line="360" w:lineRule="auto"/>
        <w:ind w:firstLine="480" w:firstLineChars="200"/>
        <w:rPr>
          <w:rFonts w:ascii="宋体" w:hAnsi="宋体"/>
          <w:sz w:val="24"/>
        </w:rPr>
      </w:pPr>
      <w:r>
        <w:rPr>
          <w:rFonts w:hint="eastAsia" w:ascii="宋体" w:hAnsi="宋体"/>
          <w:sz w:val="24"/>
        </w:rPr>
        <w:t xml:space="preserve">（三）竞争性谈判文件的澄清与修改 </w:t>
      </w:r>
    </w:p>
    <w:p>
      <w:pPr>
        <w:spacing w:line="360" w:lineRule="auto"/>
        <w:ind w:firstLine="480" w:firstLineChars="200"/>
        <w:rPr>
          <w:rFonts w:ascii="宋体" w:hAnsi="宋体"/>
          <w:sz w:val="24"/>
        </w:rPr>
      </w:pPr>
      <w:r>
        <w:rPr>
          <w:rFonts w:hint="eastAsia" w:ascii="宋体" w:hAnsi="宋体"/>
          <w:sz w:val="24"/>
        </w:rPr>
        <w:t>1、供应商应认真阅读本竞争性谈判文件，发现其中有误或有不合理要求的，供应商必须在竞争性谈判文件发售之日起五个工作日内以书面形式要求采购单位澄清。采购人对已发出的竞争性谈判文件进行必要澄清、修改或补充的，应当在竞争性谈判文件要求提交竞争性谈判响应文件截止时间三日前，在指定的信息发布媒体上发布更正公告，并以书面形式通知所有竞争性谈判文件收受人。该澄清或者修改的内容为竞争性谈判文件的组成部份。</w:t>
      </w:r>
    </w:p>
    <w:p>
      <w:pPr>
        <w:spacing w:line="360" w:lineRule="auto"/>
        <w:ind w:firstLine="480" w:firstLineChars="200"/>
        <w:rPr>
          <w:rFonts w:ascii="宋体" w:hAnsi="宋体"/>
          <w:sz w:val="24"/>
        </w:rPr>
      </w:pPr>
      <w:r>
        <w:rPr>
          <w:rFonts w:hint="eastAsia" w:ascii="宋体" w:hAnsi="宋体"/>
          <w:sz w:val="24"/>
        </w:rPr>
        <w:t>2、采购人必须以书面形式答复供应商要求澄清的问题，并将不包含问题来源的答复书面通知所有购买竞争性谈判文件的供应商；除书面答复以外的其他澄清方式及澄清内容均无效。</w:t>
      </w:r>
    </w:p>
    <w:p>
      <w:pPr>
        <w:spacing w:line="360" w:lineRule="auto"/>
        <w:ind w:firstLine="480" w:firstLineChars="200"/>
        <w:rPr>
          <w:rFonts w:ascii="宋体" w:hAnsi="宋体"/>
          <w:sz w:val="24"/>
        </w:rPr>
      </w:pPr>
      <w:r>
        <w:rPr>
          <w:rFonts w:hint="eastAsia" w:ascii="宋体" w:hAnsi="宋体"/>
          <w:sz w:val="24"/>
        </w:rPr>
        <w:t>3、竞争性谈判文件澄清、答复、修改、补充的内容为竞争性谈判文件的组成部分。当竞争性谈判文件与竞争性谈判文件的答复、澄清、修改、补充通知就同一内容的表述不一致时，以最后发出的书面文件为准。</w:t>
      </w:r>
    </w:p>
    <w:p>
      <w:pPr>
        <w:spacing w:line="360" w:lineRule="auto"/>
        <w:ind w:firstLine="480" w:firstLineChars="200"/>
        <w:rPr>
          <w:rFonts w:ascii="宋体" w:hAnsi="宋体"/>
          <w:sz w:val="24"/>
        </w:rPr>
      </w:pPr>
      <w:r>
        <w:rPr>
          <w:rFonts w:hint="eastAsia" w:ascii="宋体" w:hAnsi="宋体"/>
          <w:sz w:val="24"/>
        </w:rPr>
        <w:t>4、竞争性谈判文件的澄清、答复、修改或补充都应该通过采购人以法定形式发布。</w:t>
      </w:r>
    </w:p>
    <w:p>
      <w:pPr>
        <w:spacing w:line="360" w:lineRule="auto"/>
        <w:ind w:firstLine="480" w:firstLineChars="200"/>
        <w:rPr>
          <w:rFonts w:ascii="宋体" w:hAnsi="宋体"/>
          <w:sz w:val="24"/>
        </w:rPr>
      </w:pPr>
      <w:r>
        <w:rPr>
          <w:rFonts w:hint="eastAsia" w:ascii="宋体" w:hAnsi="宋体"/>
          <w:sz w:val="24"/>
        </w:rPr>
        <w:t>5、采购人可以视采购具体情况，延长竞争性谈判截止时间和采购时间，但至少应当在竞争性谈判文件要求提交竞争性谈判响应文件的截止时间三日前将变更时间书面通知所有竞争性谈判文件收受人，并在指定的信息发布媒体上发布变更公告。</w:t>
      </w:r>
    </w:p>
    <w:p>
      <w:pPr>
        <w:spacing w:line="360" w:lineRule="auto"/>
        <w:ind w:firstLine="480" w:firstLineChars="200"/>
        <w:rPr>
          <w:rFonts w:ascii="宋体" w:hAnsi="宋体"/>
          <w:sz w:val="24"/>
        </w:rPr>
      </w:pPr>
      <w:r>
        <w:rPr>
          <w:rFonts w:hint="eastAsia" w:ascii="宋体" w:hAnsi="宋体"/>
          <w:sz w:val="24"/>
        </w:rPr>
        <w:t>（四）竞争性谈判文件的质疑</w:t>
      </w:r>
    </w:p>
    <w:p>
      <w:pPr>
        <w:spacing w:line="360" w:lineRule="auto"/>
        <w:ind w:firstLine="480" w:firstLineChars="200"/>
        <w:rPr>
          <w:rFonts w:ascii="宋体" w:hAnsi="宋体"/>
          <w:sz w:val="24"/>
        </w:rPr>
      </w:pPr>
      <w:r>
        <w:rPr>
          <w:rFonts w:hint="eastAsia" w:ascii="宋体" w:hAnsi="宋体"/>
          <w:sz w:val="24"/>
        </w:rPr>
        <w:t>1、供应商对竞争性谈判文件有质疑的，应当在供应商收到竞争性谈判文件之日起1个工作日内以书面形式提出。采购人应当在收到供应商的书面质疑后2个工作日内作出答复，但答复的内容不得涉及商业秘密。</w:t>
      </w:r>
    </w:p>
    <w:p>
      <w:pPr>
        <w:spacing w:line="360" w:lineRule="auto"/>
        <w:ind w:firstLine="480" w:firstLineChars="200"/>
        <w:rPr>
          <w:rFonts w:ascii="宋体" w:hAnsi="宋体"/>
          <w:sz w:val="24"/>
        </w:rPr>
      </w:pPr>
      <w:r>
        <w:rPr>
          <w:rFonts w:hint="eastAsia" w:ascii="宋体" w:hAnsi="宋体"/>
          <w:sz w:val="24"/>
        </w:rPr>
        <w:t>2、供应商提出质疑时，应当提交书面质疑书，质疑书应当包括下列主要内容：采购项目名称、项目编号；具体的质疑事项、明确的请求、事实依据及必要的证明材料；质疑人名称、地址、联系电话及提起质疑的日期。</w:t>
      </w:r>
    </w:p>
    <w:p>
      <w:pPr>
        <w:spacing w:line="360" w:lineRule="auto"/>
        <w:ind w:firstLine="480" w:firstLineChars="200"/>
        <w:rPr>
          <w:rFonts w:ascii="宋体" w:hAnsi="宋体"/>
          <w:sz w:val="24"/>
        </w:rPr>
      </w:pPr>
      <w:r>
        <w:rPr>
          <w:rFonts w:hint="eastAsia" w:ascii="宋体" w:hAnsi="宋体"/>
          <w:sz w:val="24"/>
        </w:rPr>
        <w:t>3、质疑书应当署名。质疑人为法人或者其他组织的，应当由法定代表人或者主要负责人签字并加盖单位公章( 本竞争性谈判文件中的单位公章是指经工商部门和公安部门登记备案的具有法律效力的行政法人公章。不包括“合同专用章”或“业务专用章”等供应商内部使用的业务章，下同)；质疑书采取现场书面递交形式。由法定代表人持本人身份证原件或授权委托代理人持本人身份证原件及授权委托书原件，同时携带质疑书(原件)和加盖单位公章的相关依据和证明材料，送至采购人。</w:t>
      </w:r>
    </w:p>
    <w:p>
      <w:pPr>
        <w:pStyle w:val="5"/>
      </w:pPr>
      <w:bookmarkStart w:id="42" w:name="_Toc300671234"/>
      <w:bookmarkStart w:id="43" w:name="_Toc397696781"/>
      <w:bookmarkStart w:id="44" w:name="_Toc254970535"/>
      <w:bookmarkStart w:id="45" w:name="_Toc254970676"/>
      <w:bookmarkStart w:id="46" w:name="_Toc293863044"/>
      <w:bookmarkStart w:id="47" w:name="_Toc293863311"/>
      <w:bookmarkStart w:id="48" w:name="_Toc519773436"/>
      <w:r>
        <w:rPr>
          <w:rFonts w:hint="eastAsia"/>
        </w:rPr>
        <w:t>三、竞争性谈判响应文件</w:t>
      </w:r>
      <w:bookmarkEnd w:id="42"/>
      <w:bookmarkEnd w:id="43"/>
      <w:bookmarkEnd w:id="44"/>
      <w:bookmarkEnd w:id="45"/>
      <w:bookmarkEnd w:id="46"/>
      <w:bookmarkEnd w:id="47"/>
      <w:bookmarkEnd w:id="48"/>
    </w:p>
    <w:p>
      <w:pPr>
        <w:spacing w:line="360" w:lineRule="auto"/>
        <w:ind w:firstLine="480" w:firstLineChars="200"/>
        <w:rPr>
          <w:rFonts w:ascii="宋体" w:hAnsi="宋体"/>
          <w:sz w:val="24"/>
        </w:rPr>
      </w:pPr>
      <w:bookmarkStart w:id="49" w:name="_Toc293863045"/>
      <w:bookmarkStart w:id="50" w:name="_Toc254970536"/>
      <w:bookmarkStart w:id="51" w:name="_Toc254970677"/>
      <w:bookmarkStart w:id="52" w:name="_Toc300671235"/>
      <w:bookmarkStart w:id="53" w:name="_Toc293863312"/>
      <w:bookmarkStart w:id="54" w:name="_Toc397696782"/>
      <w:r>
        <w:rPr>
          <w:rFonts w:hint="eastAsia" w:ascii="宋体" w:hAnsi="宋体"/>
          <w:sz w:val="24"/>
        </w:rPr>
        <w:t>（一）竞争性谈判响应文件的组成</w:t>
      </w:r>
      <w:bookmarkEnd w:id="49"/>
      <w:bookmarkEnd w:id="50"/>
      <w:bookmarkEnd w:id="51"/>
      <w:bookmarkEnd w:id="52"/>
      <w:bookmarkEnd w:id="53"/>
      <w:bookmarkEnd w:id="54"/>
    </w:p>
    <w:p>
      <w:pPr>
        <w:spacing w:line="360" w:lineRule="auto"/>
        <w:ind w:firstLine="480" w:firstLineChars="200"/>
        <w:rPr>
          <w:rFonts w:ascii="宋体" w:hAnsi="宋体"/>
          <w:sz w:val="24"/>
        </w:rPr>
      </w:pPr>
      <w:bookmarkStart w:id="55" w:name="_Toc254970678"/>
      <w:bookmarkStart w:id="56" w:name="_Toc397696783"/>
      <w:bookmarkStart w:id="57" w:name="_Toc293863313"/>
      <w:bookmarkStart w:id="58" w:name="_Toc254970537"/>
      <w:bookmarkStart w:id="59" w:name="_Toc293863046"/>
      <w:bookmarkStart w:id="60" w:name="_Toc300671236"/>
      <w:r>
        <w:rPr>
          <w:rFonts w:hint="eastAsia" w:ascii="宋体" w:hAnsi="宋体"/>
          <w:sz w:val="24"/>
        </w:rPr>
        <w:t>竞争性谈判响应文件应包括但不限于以下内容：</w:t>
      </w:r>
    </w:p>
    <w:p>
      <w:pPr>
        <w:spacing w:line="360" w:lineRule="auto"/>
        <w:ind w:firstLine="480" w:firstLineChars="200"/>
        <w:rPr>
          <w:rFonts w:ascii="宋体" w:hAnsi="宋体"/>
          <w:sz w:val="24"/>
        </w:rPr>
      </w:pPr>
      <w:r>
        <w:rPr>
          <w:rFonts w:hint="eastAsia" w:ascii="宋体" w:hAnsi="宋体"/>
          <w:sz w:val="24"/>
        </w:rPr>
        <w:t>1、企业材料</w:t>
      </w:r>
    </w:p>
    <w:p>
      <w:pPr>
        <w:spacing w:line="360" w:lineRule="auto"/>
        <w:ind w:firstLine="480" w:firstLineChars="200"/>
        <w:rPr>
          <w:rFonts w:ascii="宋体" w:hAnsi="宋体"/>
          <w:sz w:val="24"/>
        </w:rPr>
      </w:pPr>
      <w:r>
        <w:rPr>
          <w:rFonts w:hint="eastAsia" w:ascii="宋体" w:hAnsi="宋体"/>
          <w:sz w:val="24"/>
        </w:rPr>
        <w:t>（1）《药品经营（销售）许可证》或《</w:t>
      </w:r>
      <w:r>
        <w:rPr>
          <w:rFonts w:ascii="宋体" w:hAnsi="宋体"/>
          <w:sz w:val="24"/>
        </w:rPr>
        <w:t>药品</w:t>
      </w:r>
      <w:r>
        <w:rPr>
          <w:rFonts w:hint="eastAsia" w:ascii="宋体" w:hAnsi="宋体"/>
          <w:sz w:val="24"/>
        </w:rPr>
        <w:t>生产许可证》、《GSP认证证书》或《GMP认证证书》加盖鲜章的复印件；</w:t>
      </w:r>
    </w:p>
    <w:p>
      <w:pPr>
        <w:spacing w:line="360" w:lineRule="auto"/>
        <w:ind w:firstLine="480" w:firstLineChars="200"/>
        <w:rPr>
          <w:rFonts w:ascii="宋体" w:hAnsi="宋体"/>
          <w:sz w:val="24"/>
        </w:rPr>
      </w:pPr>
      <w:r>
        <w:rPr>
          <w:rFonts w:hint="eastAsia" w:ascii="宋体" w:hAnsi="宋体"/>
          <w:sz w:val="24"/>
        </w:rPr>
        <w:t>（2）《营业执照》加盖鲜章的复印件；</w:t>
      </w:r>
    </w:p>
    <w:p>
      <w:pPr>
        <w:spacing w:line="360" w:lineRule="auto"/>
        <w:ind w:firstLine="480" w:firstLineChars="200"/>
        <w:rPr>
          <w:rFonts w:ascii="宋体" w:hAnsi="宋体"/>
          <w:sz w:val="24"/>
        </w:rPr>
      </w:pPr>
      <w:r>
        <w:rPr>
          <w:rFonts w:hint="eastAsia" w:ascii="宋体" w:hAnsi="宋体"/>
          <w:sz w:val="24"/>
        </w:rPr>
        <w:t>（3）企业基本情况表；</w:t>
      </w:r>
    </w:p>
    <w:p>
      <w:pPr>
        <w:spacing w:line="360" w:lineRule="auto"/>
        <w:ind w:firstLine="480" w:firstLineChars="200"/>
        <w:rPr>
          <w:rFonts w:ascii="宋体" w:hAnsi="宋体"/>
          <w:sz w:val="24"/>
        </w:rPr>
      </w:pPr>
      <w:r>
        <w:rPr>
          <w:rFonts w:hint="eastAsia" w:ascii="宋体" w:hAnsi="宋体"/>
          <w:sz w:val="24"/>
        </w:rPr>
        <w:t>（4）《报名品种目录总表》；</w:t>
      </w:r>
    </w:p>
    <w:p>
      <w:pPr>
        <w:spacing w:line="360" w:lineRule="auto"/>
        <w:ind w:firstLine="480" w:firstLineChars="200"/>
        <w:rPr>
          <w:rFonts w:ascii="宋体" w:hAnsi="宋体"/>
          <w:sz w:val="24"/>
        </w:rPr>
      </w:pPr>
      <w:r>
        <w:rPr>
          <w:rFonts w:hint="eastAsia" w:ascii="宋体" w:hAnsi="宋体"/>
          <w:sz w:val="24"/>
        </w:rPr>
        <w:t>（5）《上年度企业完税凭证》</w:t>
      </w:r>
    </w:p>
    <w:p>
      <w:pPr>
        <w:spacing w:line="360" w:lineRule="auto"/>
        <w:ind w:firstLine="480" w:firstLineChars="200"/>
        <w:rPr>
          <w:rFonts w:ascii="宋体" w:hAnsi="宋体"/>
          <w:sz w:val="24"/>
        </w:rPr>
      </w:pPr>
      <w:r>
        <w:rPr>
          <w:rFonts w:hint="eastAsia" w:ascii="宋体" w:hAnsi="宋体"/>
          <w:sz w:val="24"/>
        </w:rPr>
        <w:t>（6）《质量承诺书及保证措施》；</w:t>
      </w:r>
    </w:p>
    <w:p>
      <w:pPr>
        <w:spacing w:line="360" w:lineRule="auto"/>
        <w:ind w:firstLine="480" w:firstLineChars="200"/>
        <w:rPr>
          <w:rFonts w:ascii="宋体" w:hAnsi="宋体"/>
          <w:sz w:val="24"/>
        </w:rPr>
      </w:pPr>
      <w:r>
        <w:rPr>
          <w:rFonts w:hint="eastAsia" w:ascii="宋体" w:hAnsi="宋体"/>
          <w:sz w:val="24"/>
        </w:rPr>
        <w:t>（7）法定代表人授权委托书；</w:t>
      </w:r>
    </w:p>
    <w:p>
      <w:pPr>
        <w:spacing w:line="360" w:lineRule="auto"/>
        <w:ind w:firstLine="480" w:firstLineChars="200"/>
        <w:rPr>
          <w:rFonts w:ascii="宋体" w:hAnsi="宋体"/>
          <w:sz w:val="24"/>
        </w:rPr>
      </w:pPr>
      <w:r>
        <w:rPr>
          <w:rFonts w:hint="eastAsia" w:ascii="宋体" w:hAnsi="宋体"/>
          <w:sz w:val="24"/>
        </w:rPr>
        <w:t>（8）其它相关文件材料。</w:t>
      </w:r>
    </w:p>
    <w:p>
      <w:pPr>
        <w:spacing w:line="360" w:lineRule="auto"/>
        <w:ind w:firstLine="480" w:firstLineChars="200"/>
        <w:rPr>
          <w:rFonts w:ascii="宋体" w:hAnsi="宋体"/>
          <w:sz w:val="24"/>
        </w:rPr>
      </w:pPr>
      <w:r>
        <w:rPr>
          <w:rFonts w:hint="eastAsia" w:ascii="宋体" w:hAnsi="宋体"/>
          <w:sz w:val="24"/>
        </w:rPr>
        <w:t>2.药品</w:t>
      </w:r>
      <w:r>
        <w:rPr>
          <w:rFonts w:ascii="宋体" w:hAnsi="宋体"/>
          <w:sz w:val="24"/>
        </w:rPr>
        <w:t>资料</w:t>
      </w:r>
    </w:p>
    <w:p>
      <w:pPr>
        <w:spacing w:line="360" w:lineRule="auto"/>
        <w:ind w:firstLine="480" w:firstLineChars="200"/>
        <w:jc w:val="left"/>
        <w:rPr>
          <w:rFonts w:ascii="宋体" w:hAnsi="宋体"/>
          <w:sz w:val="24"/>
        </w:rPr>
      </w:pPr>
      <w:r>
        <w:rPr>
          <w:rFonts w:hint="eastAsia" w:ascii="宋体" w:hAnsi="宋体"/>
          <w:sz w:val="24"/>
        </w:rPr>
        <w:t>供应商提供</w:t>
      </w:r>
      <w:r>
        <w:rPr>
          <w:rFonts w:ascii="宋体" w:hAnsi="宋体"/>
          <w:sz w:val="24"/>
        </w:rPr>
        <w:t>的</w:t>
      </w:r>
      <w:r>
        <w:rPr>
          <w:rFonts w:hint="eastAsia" w:ascii="宋体" w:hAnsi="宋体"/>
          <w:sz w:val="24"/>
        </w:rPr>
        <w:t>原料药</w:t>
      </w:r>
      <w:r>
        <w:rPr>
          <w:rFonts w:ascii="宋体" w:hAnsi="宋体"/>
          <w:sz w:val="24"/>
        </w:rPr>
        <w:t>，</w:t>
      </w:r>
      <w:r>
        <w:rPr>
          <w:rFonts w:hint="eastAsia" w:ascii="宋体" w:hAnsi="宋体"/>
          <w:sz w:val="24"/>
        </w:rPr>
        <w:t>需提供效期内相关</w:t>
      </w:r>
      <w:r>
        <w:rPr>
          <w:rFonts w:ascii="宋体" w:hAnsi="宋体"/>
          <w:sz w:val="24"/>
        </w:rPr>
        <w:t>证件</w:t>
      </w:r>
      <w:r>
        <w:rPr>
          <w:rFonts w:hint="eastAsia" w:ascii="宋体" w:hAnsi="宋体"/>
          <w:sz w:val="24"/>
        </w:rPr>
        <w:t>。</w:t>
      </w:r>
      <w:r>
        <w:rPr>
          <w:rFonts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（二）竞争性谈判响应文件的语言及计量</w:t>
      </w:r>
      <w:bookmarkEnd w:id="55"/>
      <w:bookmarkEnd w:id="56"/>
      <w:bookmarkEnd w:id="57"/>
      <w:bookmarkEnd w:id="58"/>
      <w:bookmarkEnd w:id="59"/>
      <w:bookmarkEnd w:id="60"/>
    </w:p>
    <w:p>
      <w:pPr>
        <w:spacing w:line="360" w:lineRule="auto"/>
        <w:ind w:firstLine="480" w:firstLineChars="200"/>
        <w:rPr>
          <w:rFonts w:ascii="宋体" w:hAnsi="宋体"/>
          <w:sz w:val="24"/>
        </w:rPr>
      </w:pPr>
      <w:r>
        <w:rPr>
          <w:rFonts w:hint="eastAsia" w:ascii="宋体" w:hAnsi="宋体"/>
          <w:sz w:val="24"/>
        </w:rPr>
        <w:t>1、竞争性谈判响应文件以及供应商与采购人就有关竞争性谈判事宜的所有来往函电，均应以中文汉语书写。除签名、盖章、专用名称等特殊情形外，以中文汉语以外的文字表述的竞争性谈判响应文件视同未提供。</w:t>
      </w:r>
    </w:p>
    <w:p>
      <w:pPr>
        <w:spacing w:line="360" w:lineRule="auto"/>
        <w:ind w:firstLine="480" w:firstLineChars="200"/>
        <w:rPr>
          <w:rFonts w:ascii="宋体" w:hAnsi="宋体"/>
          <w:sz w:val="24"/>
        </w:rPr>
      </w:pPr>
      <w:r>
        <w:rPr>
          <w:rFonts w:hint="eastAsia" w:ascii="宋体" w:hAnsi="宋体"/>
          <w:sz w:val="24"/>
        </w:rPr>
        <w:t>2、竞争性谈判的计量单位，竞争性谈判文件已有明确规定的，使用竞争性谈判文件规定的计量单位；竞争性谈判文件没有规定的，应采用中华人民共和国法定计量单位（货币单位：人民币元），否则视同未响应。</w:t>
      </w:r>
    </w:p>
    <w:p>
      <w:pPr>
        <w:spacing w:line="360" w:lineRule="auto"/>
        <w:ind w:firstLine="480" w:firstLineChars="200"/>
        <w:rPr>
          <w:rFonts w:ascii="宋体" w:hAnsi="宋体"/>
          <w:sz w:val="24"/>
        </w:rPr>
      </w:pPr>
      <w:bookmarkStart w:id="61" w:name="_Toc293863314"/>
      <w:bookmarkStart w:id="62" w:name="_Toc397696784"/>
      <w:bookmarkStart w:id="63" w:name="_Toc300671237"/>
      <w:bookmarkStart w:id="64" w:name="_Toc254970679"/>
      <w:bookmarkStart w:id="65" w:name="_Toc293863047"/>
      <w:bookmarkStart w:id="66" w:name="_Toc254970538"/>
      <w:r>
        <w:rPr>
          <w:rFonts w:hint="eastAsia" w:ascii="宋体" w:hAnsi="宋体"/>
          <w:sz w:val="24"/>
        </w:rPr>
        <w:t>（三）报价</w:t>
      </w:r>
      <w:bookmarkEnd w:id="61"/>
      <w:bookmarkEnd w:id="62"/>
      <w:bookmarkEnd w:id="63"/>
      <w:bookmarkEnd w:id="64"/>
      <w:bookmarkEnd w:id="65"/>
      <w:bookmarkEnd w:id="66"/>
    </w:p>
    <w:p>
      <w:pPr>
        <w:spacing w:line="360" w:lineRule="auto"/>
        <w:ind w:firstLine="480" w:firstLineChars="200"/>
        <w:rPr>
          <w:rFonts w:ascii="宋体" w:hAnsi="宋体"/>
          <w:sz w:val="24"/>
        </w:rPr>
      </w:pPr>
      <w:r>
        <w:rPr>
          <w:rFonts w:hint="eastAsia" w:ascii="宋体" w:hAnsi="宋体"/>
          <w:sz w:val="24"/>
        </w:rPr>
        <w:t>（1）供应商应在规定时间内对所投产品进行报价，未按规定操作,视为供应商自动放弃。</w:t>
      </w:r>
    </w:p>
    <w:p>
      <w:pPr>
        <w:spacing w:line="360" w:lineRule="auto"/>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）供应商报价包含配送费用及其他所有税费，否则，视为无效报价。</w:t>
      </w:r>
      <w:r>
        <w:rPr>
          <w:rFonts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）报价使用货币及单位：人民币（元），报价保留到小数点后2位（即0.01），如超出小数点后2位，则四舍五入。</w:t>
      </w:r>
    </w:p>
    <w:p>
      <w:pPr>
        <w:spacing w:line="360" w:lineRule="auto"/>
        <w:ind w:firstLine="480" w:firstLineChars="200"/>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）报价在报价截止后不能作任何修改。供应商应慎重报价，错报或漏报造成的后果均由供应商自行负责。</w:t>
      </w:r>
    </w:p>
    <w:p>
      <w:pPr>
        <w:spacing w:line="360" w:lineRule="auto"/>
        <w:ind w:firstLine="480" w:firstLineChars="200"/>
        <w:rPr>
          <w:rFonts w:ascii="宋体" w:hAnsi="宋体"/>
          <w:sz w:val="24"/>
        </w:rPr>
      </w:pPr>
      <w:r>
        <w:rPr>
          <w:rFonts w:hint="eastAsia" w:ascii="宋体" w:hAnsi="宋体"/>
          <w:sz w:val="24"/>
        </w:rPr>
        <w:t>（四）竞争性谈判响应文件的有效期</w:t>
      </w:r>
    </w:p>
    <w:p>
      <w:pPr>
        <w:spacing w:line="360" w:lineRule="auto"/>
        <w:ind w:firstLine="480" w:firstLineChars="200"/>
        <w:rPr>
          <w:rFonts w:ascii="宋体" w:hAnsi="宋体"/>
          <w:sz w:val="24"/>
        </w:rPr>
      </w:pPr>
      <w:r>
        <w:rPr>
          <w:rFonts w:hint="eastAsia" w:ascii="宋体" w:hAnsi="宋体"/>
          <w:sz w:val="24"/>
        </w:rPr>
        <w:t>1、自竞争性谈判截止日起60天竞争性谈判响应文件应保持有效。有效期不足的竞争性谈判响应文件将被拒绝。</w:t>
      </w:r>
    </w:p>
    <w:p>
      <w:pPr>
        <w:spacing w:line="360" w:lineRule="auto"/>
        <w:ind w:firstLine="480" w:firstLineChars="200"/>
        <w:rPr>
          <w:rFonts w:ascii="宋体" w:hAnsi="宋体"/>
          <w:sz w:val="24"/>
        </w:rPr>
      </w:pPr>
      <w:r>
        <w:rPr>
          <w:rFonts w:hint="eastAsia" w:ascii="宋体" w:hAnsi="宋体"/>
          <w:sz w:val="24"/>
        </w:rPr>
        <w:t>2、在特殊情况下，采购人可与供应商协商延长竞争性谈判响应文件的有效期，这种要求和答复均以书面形式进行。</w:t>
      </w:r>
    </w:p>
    <w:p>
      <w:pPr>
        <w:spacing w:line="360" w:lineRule="auto"/>
        <w:ind w:firstLine="480" w:firstLineChars="200"/>
        <w:rPr>
          <w:rFonts w:ascii="宋体" w:hAnsi="宋体"/>
          <w:sz w:val="24"/>
        </w:rPr>
      </w:pPr>
      <w:bookmarkStart w:id="67" w:name="_Toc254970539"/>
      <w:bookmarkStart w:id="68" w:name="_Toc293863048"/>
      <w:bookmarkStart w:id="69" w:name="_Toc300671238"/>
      <w:bookmarkStart w:id="70" w:name="_Toc397696785"/>
      <w:bookmarkStart w:id="71" w:name="_Toc254970680"/>
      <w:bookmarkStart w:id="72" w:name="_Toc293863315"/>
      <w:r>
        <w:rPr>
          <w:rFonts w:hint="eastAsia" w:ascii="宋体" w:hAnsi="宋体"/>
          <w:sz w:val="24"/>
        </w:rPr>
        <w:t>3、供应商可拒绝接受延期要求，同意延长有效期的供应商不能修改竞争性谈判响应文件。</w:t>
      </w:r>
      <w:bookmarkEnd w:id="67"/>
      <w:bookmarkEnd w:id="68"/>
      <w:bookmarkEnd w:id="69"/>
      <w:bookmarkEnd w:id="70"/>
      <w:bookmarkEnd w:id="71"/>
      <w:bookmarkEnd w:id="72"/>
    </w:p>
    <w:p>
      <w:pPr>
        <w:spacing w:line="360" w:lineRule="auto"/>
        <w:ind w:firstLine="480" w:firstLineChars="200"/>
        <w:rPr>
          <w:rFonts w:ascii="宋体" w:hAnsi="宋体"/>
          <w:sz w:val="24"/>
        </w:rPr>
      </w:pPr>
      <w:bookmarkStart w:id="73" w:name="_Toc254970540"/>
      <w:bookmarkStart w:id="74" w:name="_Toc254970681"/>
      <w:bookmarkStart w:id="75" w:name="_Toc293863049"/>
      <w:bookmarkStart w:id="76" w:name="_Toc293863316"/>
      <w:bookmarkStart w:id="77" w:name="_Toc300671239"/>
      <w:bookmarkStart w:id="78" w:name="_Toc397696786"/>
      <w:r>
        <w:rPr>
          <w:rFonts w:hint="eastAsia" w:ascii="宋体" w:hAnsi="宋体"/>
          <w:sz w:val="24"/>
        </w:rPr>
        <w:t>4、成交供应商的竞争性谈判响应文件自采购之日起至合同履行完毕止均应保持有效。</w:t>
      </w:r>
      <w:bookmarkEnd w:id="73"/>
      <w:bookmarkEnd w:id="74"/>
      <w:bookmarkEnd w:id="75"/>
      <w:bookmarkEnd w:id="76"/>
      <w:bookmarkEnd w:id="77"/>
      <w:bookmarkEnd w:id="78"/>
    </w:p>
    <w:p>
      <w:pPr>
        <w:spacing w:line="360" w:lineRule="auto"/>
        <w:ind w:firstLine="480" w:firstLineChars="200"/>
        <w:rPr>
          <w:rFonts w:ascii="宋体" w:hAnsi="宋体"/>
          <w:sz w:val="24"/>
        </w:rPr>
      </w:pPr>
      <w:bookmarkStart w:id="79" w:name="_Toc397696788"/>
      <w:bookmarkStart w:id="80" w:name="_Toc300671241"/>
      <w:bookmarkStart w:id="81" w:name="_Toc293863318"/>
      <w:bookmarkStart w:id="82" w:name="_Toc293863051"/>
      <w:bookmarkStart w:id="83" w:name="_Toc254970683"/>
      <w:bookmarkStart w:id="84" w:name="_Toc254970542"/>
      <w:r>
        <w:rPr>
          <w:rFonts w:hint="eastAsia" w:ascii="宋体" w:hAnsi="宋体"/>
          <w:sz w:val="24"/>
        </w:rPr>
        <w:t>（五）竞争性谈判响应文件的</w:t>
      </w:r>
      <w:bookmarkEnd w:id="79"/>
      <w:bookmarkEnd w:id="80"/>
      <w:bookmarkEnd w:id="81"/>
      <w:bookmarkEnd w:id="82"/>
      <w:bookmarkEnd w:id="83"/>
      <w:bookmarkEnd w:id="84"/>
      <w:r>
        <w:rPr>
          <w:rFonts w:hint="eastAsia" w:ascii="宋体" w:hAnsi="宋体"/>
          <w:sz w:val="24"/>
        </w:rPr>
        <w:t>编制</w:t>
      </w:r>
    </w:p>
    <w:p>
      <w:pPr>
        <w:spacing w:line="360" w:lineRule="auto"/>
        <w:ind w:firstLine="480" w:firstLineChars="200"/>
        <w:rPr>
          <w:rFonts w:ascii="宋体" w:hAnsi="宋体"/>
          <w:sz w:val="24"/>
        </w:rPr>
      </w:pPr>
      <w:r>
        <w:rPr>
          <w:rFonts w:hint="eastAsia" w:ascii="宋体" w:hAnsi="宋体"/>
          <w:sz w:val="24"/>
        </w:rPr>
        <w:t>1、竞争性谈判响应文件应按第四章“竞争性谈判响应文件格式”进行编写。</w:t>
      </w:r>
    </w:p>
    <w:p>
      <w:pPr>
        <w:spacing w:line="360" w:lineRule="auto"/>
        <w:ind w:firstLine="480" w:firstLineChars="200"/>
        <w:rPr>
          <w:rFonts w:ascii="宋体" w:hAnsi="宋体"/>
          <w:sz w:val="24"/>
        </w:rPr>
      </w:pPr>
      <w:r>
        <w:rPr>
          <w:rFonts w:hint="eastAsia" w:ascii="宋体" w:hAnsi="宋体"/>
          <w:sz w:val="24"/>
        </w:rPr>
        <w:t>2、竞争性谈判响应文件应当对竞争性谈判文件有关交货期、有效期、采购需求等实质性内容作出响应。竞争性谈判响应文件在满足竞争性谈判文件实质性要求的基础上，可以提出竞争性谈判文件要求更有利于采购人的承诺。</w:t>
      </w:r>
    </w:p>
    <w:p>
      <w:pPr>
        <w:spacing w:line="360" w:lineRule="auto"/>
        <w:ind w:firstLine="480" w:firstLineChars="200"/>
        <w:rPr>
          <w:rFonts w:ascii="宋体" w:hAnsi="宋体"/>
          <w:sz w:val="24"/>
        </w:rPr>
      </w:pPr>
      <w:r>
        <w:rPr>
          <w:rFonts w:hint="eastAsia" w:ascii="宋体" w:hAnsi="宋体"/>
          <w:sz w:val="24"/>
        </w:rPr>
        <w:t>3、竞争性谈判响应文件全部采用电子文档，除供应商须知前附表另有规定外，竞争性谈判响应文件正本所附证书证件均应为彩色复印件，按竞争性谈判文件要求在相应位置加盖公章。由供应商的法定代表人(单位负责人)签字或加盖印章的，应附法定代表人(单位负责人)身份证明，由代理人签字或加盖印章的，应附由法定代表人(单位负责人)签署的授权委托书。签字或盖章的具体要求见供应商须知前附表。</w:t>
      </w:r>
    </w:p>
    <w:p>
      <w:pPr>
        <w:pStyle w:val="5"/>
      </w:pPr>
      <w:bookmarkStart w:id="85" w:name="_Toc519773437"/>
      <w:bookmarkStart w:id="86" w:name="_Toc254970544"/>
      <w:bookmarkStart w:id="87" w:name="_Toc254970685"/>
      <w:bookmarkStart w:id="88" w:name="_Toc293863053"/>
      <w:bookmarkStart w:id="89" w:name="_Toc293863320"/>
      <w:bookmarkStart w:id="90" w:name="_Toc397696790"/>
      <w:bookmarkStart w:id="91" w:name="_Toc300671243"/>
      <w:r>
        <w:rPr>
          <w:rFonts w:hint="eastAsia"/>
        </w:rPr>
        <w:t>四、</w:t>
      </w:r>
      <w:bookmarkEnd w:id="85"/>
      <w:r>
        <w:rPr>
          <w:rFonts w:hint="eastAsia"/>
        </w:rPr>
        <w:t>竞争性谈判</w:t>
      </w:r>
    </w:p>
    <w:p>
      <w:pPr>
        <w:spacing w:line="360" w:lineRule="auto"/>
        <w:ind w:firstLine="480" w:firstLineChars="200"/>
        <w:rPr>
          <w:rFonts w:ascii="宋体" w:hAnsi="宋体"/>
          <w:sz w:val="24"/>
        </w:rPr>
      </w:pPr>
      <w:r>
        <w:rPr>
          <w:rFonts w:hint="eastAsia" w:ascii="宋体" w:hAnsi="宋体"/>
          <w:sz w:val="24"/>
        </w:rPr>
        <w:t>（一）竞争性谈判响应文件的密封和标记</w:t>
      </w:r>
    </w:p>
    <w:p>
      <w:pPr>
        <w:spacing w:line="360" w:lineRule="auto"/>
        <w:ind w:firstLine="480" w:firstLineChars="200"/>
        <w:rPr>
          <w:rFonts w:ascii="宋体" w:hAnsi="宋体"/>
          <w:sz w:val="24"/>
        </w:rPr>
      </w:pPr>
      <w:r>
        <w:rPr>
          <w:rFonts w:hint="eastAsia" w:ascii="宋体" w:hAnsi="宋体"/>
          <w:sz w:val="24"/>
        </w:rPr>
        <w:t>1、供应商应当按照竞争性谈判文件的要求加密竞争性谈判响应文件，具体要求见供应商须知前附表。</w:t>
      </w:r>
    </w:p>
    <w:p>
      <w:pPr>
        <w:spacing w:line="360" w:lineRule="auto"/>
        <w:ind w:firstLine="480" w:firstLineChars="200"/>
        <w:rPr>
          <w:rFonts w:ascii="宋体" w:hAnsi="宋体"/>
          <w:sz w:val="24"/>
        </w:rPr>
      </w:pPr>
      <w:r>
        <w:rPr>
          <w:rFonts w:hint="eastAsia" w:ascii="宋体" w:hAnsi="宋体"/>
          <w:sz w:val="24"/>
        </w:rPr>
        <w:t>2、竞争性谈判响应文件的封套上应写明的内容见供应商须知前附表。</w:t>
      </w:r>
    </w:p>
    <w:p>
      <w:pPr>
        <w:spacing w:line="360" w:lineRule="auto"/>
        <w:ind w:firstLine="480" w:firstLineChars="200"/>
        <w:rPr>
          <w:rFonts w:ascii="宋体" w:hAnsi="宋体"/>
          <w:sz w:val="24"/>
        </w:rPr>
      </w:pPr>
      <w:r>
        <w:rPr>
          <w:rFonts w:hint="eastAsia" w:ascii="宋体" w:hAnsi="宋体"/>
          <w:sz w:val="24"/>
        </w:rPr>
        <w:t>3、未按本章要求密封的竞争性谈判响应文件，采购人将予以拒收。</w:t>
      </w:r>
    </w:p>
    <w:p>
      <w:pPr>
        <w:spacing w:line="360" w:lineRule="auto"/>
        <w:ind w:firstLine="480" w:firstLineChars="200"/>
        <w:rPr>
          <w:rFonts w:ascii="宋体" w:hAnsi="宋体"/>
          <w:sz w:val="24"/>
        </w:rPr>
      </w:pPr>
      <w:r>
        <w:rPr>
          <w:rFonts w:hint="eastAsia" w:ascii="宋体" w:hAnsi="宋体"/>
          <w:sz w:val="24"/>
        </w:rPr>
        <w:t>（二）竞争性谈判响应文件的递交</w:t>
      </w:r>
    </w:p>
    <w:p>
      <w:pPr>
        <w:spacing w:line="360" w:lineRule="auto"/>
        <w:ind w:firstLine="480" w:firstLineChars="200"/>
        <w:rPr>
          <w:rFonts w:ascii="宋体" w:hAnsi="宋体"/>
          <w:sz w:val="24"/>
        </w:rPr>
      </w:pPr>
      <w:r>
        <w:rPr>
          <w:rFonts w:hint="eastAsia" w:ascii="宋体" w:hAnsi="宋体"/>
          <w:sz w:val="24"/>
        </w:rPr>
        <w:t>1、供应商应在供应商须知前附表规定的竞争性谈判截止时间前递交竞争性谈判响应文件。</w:t>
      </w:r>
    </w:p>
    <w:p>
      <w:pPr>
        <w:spacing w:line="360" w:lineRule="auto"/>
        <w:ind w:firstLine="480" w:firstLineChars="200"/>
        <w:rPr>
          <w:rFonts w:ascii="宋体" w:hAnsi="宋体"/>
          <w:sz w:val="24"/>
        </w:rPr>
      </w:pPr>
      <w:r>
        <w:rPr>
          <w:rFonts w:hint="eastAsia" w:ascii="宋体" w:hAnsi="宋体"/>
          <w:sz w:val="24"/>
        </w:rPr>
        <w:t>2、逾期送达的竞争性谈判响应文件，采购人不予受理。</w:t>
      </w:r>
    </w:p>
    <w:p>
      <w:pPr>
        <w:pStyle w:val="5"/>
      </w:pPr>
      <w:bookmarkStart w:id="92" w:name="_Toc519773438"/>
      <w:r>
        <w:rPr>
          <w:rFonts w:hint="eastAsia"/>
        </w:rPr>
        <w:t>五、</w:t>
      </w:r>
      <w:bookmarkEnd w:id="86"/>
      <w:bookmarkEnd w:id="87"/>
      <w:bookmarkEnd w:id="88"/>
      <w:bookmarkEnd w:id="89"/>
      <w:bookmarkEnd w:id="90"/>
      <w:bookmarkEnd w:id="91"/>
      <w:r>
        <w:rPr>
          <w:rFonts w:hint="eastAsia"/>
        </w:rPr>
        <w:t>采购会</w:t>
      </w:r>
      <w:bookmarkEnd w:id="92"/>
    </w:p>
    <w:p>
      <w:pPr>
        <w:spacing w:line="360" w:lineRule="auto"/>
        <w:ind w:firstLine="480" w:firstLineChars="200"/>
        <w:rPr>
          <w:rFonts w:ascii="宋体" w:hAnsi="宋体"/>
          <w:sz w:val="24"/>
        </w:rPr>
      </w:pPr>
      <w:r>
        <w:rPr>
          <w:rFonts w:hint="eastAsia" w:ascii="宋体" w:hAnsi="宋体"/>
          <w:sz w:val="24"/>
        </w:rPr>
        <w:t>（一）采购会准备</w:t>
      </w:r>
    </w:p>
    <w:p>
      <w:pPr>
        <w:spacing w:line="360" w:lineRule="auto"/>
        <w:ind w:firstLine="480" w:firstLineChars="200"/>
        <w:rPr>
          <w:rFonts w:ascii="宋体" w:hAnsi="宋体"/>
          <w:sz w:val="24"/>
        </w:rPr>
      </w:pPr>
      <w:r>
        <w:rPr>
          <w:rFonts w:hint="eastAsia" w:ascii="宋体" w:hAnsi="宋体"/>
          <w:sz w:val="24"/>
        </w:rPr>
        <w:t>采购人将在规定的时间和地点进行采购，供应商的法定代表人或其授权代表应参加采购会并签到。供应商的法定代表人或其授权代表未按时签到的，视同放弃采购监督权利、认可采购结果。</w:t>
      </w:r>
    </w:p>
    <w:p>
      <w:pPr>
        <w:spacing w:line="360" w:lineRule="auto"/>
        <w:ind w:firstLine="480" w:firstLineChars="200"/>
        <w:rPr>
          <w:rFonts w:ascii="宋体" w:hAnsi="宋体"/>
          <w:sz w:val="24"/>
        </w:rPr>
      </w:pPr>
      <w:r>
        <w:rPr>
          <w:rFonts w:hint="eastAsia" w:ascii="宋体" w:hAnsi="宋体"/>
          <w:sz w:val="24"/>
        </w:rPr>
        <w:t>（二）采购程序：</w:t>
      </w:r>
    </w:p>
    <w:p>
      <w:pPr>
        <w:spacing w:line="360" w:lineRule="auto"/>
        <w:ind w:firstLine="480" w:firstLineChars="200"/>
        <w:rPr>
          <w:rFonts w:ascii="宋体" w:hAnsi="宋体"/>
          <w:sz w:val="24"/>
        </w:rPr>
      </w:pPr>
      <w:r>
        <w:rPr>
          <w:rFonts w:hint="eastAsia" w:ascii="宋体" w:hAnsi="宋体"/>
          <w:sz w:val="24"/>
        </w:rPr>
        <w:t>主持人按下列程序进行采购：</w:t>
      </w:r>
    </w:p>
    <w:p>
      <w:pPr>
        <w:spacing w:line="360" w:lineRule="auto"/>
        <w:ind w:firstLine="480" w:firstLineChars="200"/>
        <w:rPr>
          <w:rFonts w:ascii="宋体" w:hAnsi="宋体"/>
          <w:sz w:val="24"/>
        </w:rPr>
      </w:pPr>
      <w:r>
        <w:rPr>
          <w:rFonts w:hint="eastAsia" w:ascii="宋体" w:hAnsi="宋体"/>
          <w:sz w:val="24"/>
        </w:rPr>
        <w:t>(1)宣布采购纪律；</w:t>
      </w:r>
    </w:p>
    <w:p>
      <w:pPr>
        <w:spacing w:line="360" w:lineRule="auto"/>
        <w:ind w:firstLine="480" w:firstLineChars="200"/>
        <w:rPr>
          <w:rFonts w:ascii="宋体" w:hAnsi="宋体"/>
          <w:sz w:val="24"/>
        </w:rPr>
      </w:pPr>
      <w:r>
        <w:rPr>
          <w:rFonts w:hint="eastAsia" w:ascii="宋体" w:hAnsi="宋体"/>
          <w:sz w:val="24"/>
        </w:rPr>
        <w:t>(2)公布在竞争性谈判截止时间前递交竞争性谈判响应文件的供应商情况；</w:t>
      </w:r>
    </w:p>
    <w:p>
      <w:pPr>
        <w:spacing w:line="360" w:lineRule="auto"/>
        <w:ind w:firstLine="480" w:firstLineChars="200"/>
        <w:rPr>
          <w:rFonts w:ascii="宋体" w:hAnsi="宋体"/>
          <w:sz w:val="24"/>
        </w:rPr>
      </w:pPr>
      <w:r>
        <w:rPr>
          <w:rFonts w:hint="eastAsia" w:ascii="宋体" w:hAnsi="宋体"/>
          <w:sz w:val="24"/>
        </w:rPr>
        <w:t>(3)介绍采购人、记录人等有关人员；</w:t>
      </w:r>
    </w:p>
    <w:p>
      <w:pPr>
        <w:spacing w:line="360" w:lineRule="auto"/>
        <w:ind w:firstLine="480" w:firstLineChars="200"/>
        <w:rPr>
          <w:rFonts w:ascii="宋体" w:hAnsi="宋体"/>
          <w:sz w:val="24"/>
        </w:rPr>
      </w:pPr>
      <w:r>
        <w:rPr>
          <w:rFonts w:hint="eastAsia" w:ascii="宋体" w:hAnsi="宋体"/>
          <w:sz w:val="24"/>
        </w:rPr>
        <w:t>(4)公布采购项目名称、供应商名称及其他内容，并记录在案；</w:t>
      </w:r>
    </w:p>
    <w:p>
      <w:pPr>
        <w:spacing w:line="360" w:lineRule="auto"/>
        <w:ind w:firstLine="480" w:firstLineChars="200"/>
        <w:rPr>
          <w:rFonts w:ascii="宋体" w:hAnsi="宋体"/>
          <w:sz w:val="24"/>
        </w:rPr>
      </w:pPr>
      <w:r>
        <w:rPr>
          <w:rFonts w:hint="eastAsia" w:ascii="宋体" w:hAnsi="宋体"/>
          <w:sz w:val="24"/>
        </w:rPr>
        <w:t>(5)供应商代表、采购人代表、记录人等有关人员在采购记录上签字确认；</w:t>
      </w:r>
    </w:p>
    <w:p>
      <w:pPr>
        <w:spacing w:line="360" w:lineRule="auto"/>
        <w:ind w:firstLine="480" w:firstLineChars="200"/>
        <w:rPr>
          <w:rFonts w:ascii="宋体" w:hAnsi="宋体"/>
          <w:sz w:val="24"/>
        </w:rPr>
      </w:pPr>
      <w:r>
        <w:rPr>
          <w:rFonts w:hint="eastAsia" w:ascii="宋体" w:hAnsi="宋体"/>
          <w:sz w:val="24"/>
        </w:rPr>
        <w:t>(6)采购会结束。</w:t>
      </w:r>
    </w:p>
    <w:p>
      <w:pPr>
        <w:spacing w:line="360" w:lineRule="auto"/>
        <w:ind w:firstLine="480" w:firstLineChars="200"/>
        <w:rPr>
          <w:rFonts w:ascii="宋体" w:hAnsi="宋体"/>
          <w:sz w:val="24"/>
        </w:rPr>
      </w:pPr>
      <w:r>
        <w:rPr>
          <w:rFonts w:hint="eastAsia" w:ascii="宋体" w:hAnsi="宋体"/>
          <w:sz w:val="24"/>
        </w:rPr>
        <w:t>（三）采购疑义</w:t>
      </w:r>
    </w:p>
    <w:p>
      <w:pPr>
        <w:spacing w:line="360" w:lineRule="auto"/>
        <w:ind w:firstLine="480" w:firstLineChars="200"/>
        <w:rPr>
          <w:rFonts w:ascii="宋体" w:hAnsi="宋体"/>
          <w:sz w:val="24"/>
        </w:rPr>
      </w:pPr>
      <w:r>
        <w:rPr>
          <w:rFonts w:hint="eastAsia" w:ascii="宋体" w:hAnsi="宋体"/>
          <w:sz w:val="24"/>
        </w:rPr>
        <w:t>采购过程应当由采购人负责记录，由参加采购的各供应商代表和相关工作人员签字确认后随竞争性谈判文件一并存档。</w:t>
      </w:r>
    </w:p>
    <w:p>
      <w:pPr>
        <w:spacing w:line="360" w:lineRule="auto"/>
        <w:ind w:firstLine="480" w:firstLineChars="200"/>
        <w:rPr>
          <w:rFonts w:ascii="宋体" w:hAnsi="宋体"/>
          <w:sz w:val="24"/>
        </w:rPr>
      </w:pPr>
      <w:r>
        <w:rPr>
          <w:rFonts w:hint="eastAsia" w:ascii="宋体" w:hAnsi="宋体"/>
          <w:sz w:val="24"/>
        </w:rPr>
        <w:t>供应商代表对采购过程和采购记录有疑义，以及认为采购人相关工作人员有需要回避的情形的，应当场提出询问或者回避申请。采购人对供应商代表提出的询问或者回避申请应当及时处理。</w:t>
      </w:r>
    </w:p>
    <w:p>
      <w:pPr>
        <w:spacing w:line="360" w:lineRule="auto"/>
        <w:ind w:firstLine="480" w:firstLineChars="200"/>
        <w:rPr>
          <w:rFonts w:ascii="宋体" w:hAnsi="宋体"/>
          <w:sz w:val="24"/>
        </w:rPr>
      </w:pPr>
      <w:r>
        <w:rPr>
          <w:rFonts w:hint="eastAsia" w:ascii="宋体" w:hAnsi="宋体"/>
          <w:sz w:val="24"/>
        </w:rPr>
        <w:t>供应商未参加采购的，视同认可采购结果。</w:t>
      </w:r>
    </w:p>
    <w:p>
      <w:pPr>
        <w:pStyle w:val="5"/>
      </w:pPr>
      <w:bookmarkStart w:id="93" w:name="_Toc519773439"/>
      <w:bookmarkStart w:id="94" w:name="_Toc293863054"/>
      <w:bookmarkStart w:id="95" w:name="_Toc254970686"/>
      <w:bookmarkStart w:id="96" w:name="_Toc254970545"/>
      <w:bookmarkStart w:id="97" w:name="_Toc397696791"/>
      <w:bookmarkStart w:id="98" w:name="_Toc300671244"/>
      <w:bookmarkStart w:id="99" w:name="_Toc293863321"/>
      <w:r>
        <w:rPr>
          <w:rFonts w:hint="eastAsia"/>
        </w:rPr>
        <w:t>六、评审</w:t>
      </w:r>
      <w:bookmarkEnd w:id="93"/>
      <w:bookmarkEnd w:id="94"/>
      <w:bookmarkEnd w:id="95"/>
      <w:bookmarkEnd w:id="96"/>
      <w:bookmarkEnd w:id="97"/>
      <w:bookmarkEnd w:id="98"/>
      <w:bookmarkEnd w:id="99"/>
    </w:p>
    <w:p>
      <w:pPr>
        <w:spacing w:line="360" w:lineRule="auto"/>
        <w:ind w:firstLine="480" w:firstLineChars="200"/>
        <w:rPr>
          <w:rFonts w:ascii="宋体" w:hAnsi="宋体"/>
          <w:sz w:val="24"/>
        </w:rPr>
      </w:pPr>
      <w:r>
        <w:rPr>
          <w:rFonts w:hint="eastAsia" w:ascii="宋体" w:hAnsi="宋体"/>
          <w:sz w:val="24"/>
        </w:rPr>
        <w:t>（一）组建评审委员会</w:t>
      </w:r>
    </w:p>
    <w:p>
      <w:pPr>
        <w:spacing w:line="360" w:lineRule="auto"/>
        <w:ind w:firstLine="480" w:firstLineChars="200"/>
        <w:rPr>
          <w:rFonts w:ascii="宋体" w:hAnsi="宋体"/>
          <w:sz w:val="24"/>
        </w:rPr>
      </w:pPr>
      <w:r>
        <w:rPr>
          <w:rFonts w:hint="eastAsia" w:ascii="宋体" w:hAnsi="宋体"/>
          <w:sz w:val="24"/>
        </w:rPr>
        <w:t>1、评审由采购人依法组建的评审委员会负责。评审委员会由采购人代表以及有关技术、经济等方面的专家组成。评审委员会成员人数以及技术、经济等方面专家的确定方式见供应商须知前附表。</w:t>
      </w:r>
    </w:p>
    <w:p>
      <w:pPr>
        <w:spacing w:line="360" w:lineRule="auto"/>
        <w:ind w:firstLine="480" w:firstLineChars="200"/>
        <w:rPr>
          <w:rFonts w:ascii="宋体" w:hAnsi="宋体"/>
          <w:sz w:val="24"/>
        </w:rPr>
      </w:pPr>
      <w:r>
        <w:rPr>
          <w:rFonts w:hint="eastAsia" w:ascii="宋体" w:hAnsi="宋体"/>
          <w:sz w:val="24"/>
        </w:rPr>
        <w:t>2、评审中因评审委员会成员缺席、回避或者健康等特殊原因导致评审委员会组成不符合规定的，采购人应当依法补足后继续评审。被更换的评审委员会成员所作出的评审意见无效。无法及时补足评审委员会成员的，采购人应当停止评审活动，封存所有竞争性谈判响应文件和采购、评审资料，依法重新组建评审委员会进行评审。原评审委员会所作出的评审意见无效。采购人应当将变更、重新组建评审委员会的情况予以记录，并随竞争性谈判文件一并存档。</w:t>
      </w:r>
    </w:p>
    <w:p>
      <w:pPr>
        <w:spacing w:line="360" w:lineRule="auto"/>
        <w:ind w:firstLine="480" w:firstLineChars="200"/>
        <w:rPr>
          <w:rFonts w:ascii="宋体" w:hAnsi="宋体"/>
          <w:sz w:val="24"/>
        </w:rPr>
      </w:pPr>
      <w:r>
        <w:rPr>
          <w:rFonts w:hint="eastAsia" w:ascii="宋体" w:hAnsi="宋体"/>
          <w:sz w:val="24"/>
        </w:rPr>
        <w:t>（二）评审原则</w:t>
      </w:r>
    </w:p>
    <w:p>
      <w:pPr>
        <w:spacing w:line="360" w:lineRule="auto"/>
        <w:ind w:firstLine="480" w:firstLineChars="200"/>
        <w:rPr>
          <w:rFonts w:ascii="宋体" w:hAnsi="宋体"/>
          <w:sz w:val="24"/>
        </w:rPr>
      </w:pPr>
      <w:r>
        <w:rPr>
          <w:rFonts w:hint="eastAsia" w:ascii="宋体" w:hAnsi="宋体"/>
          <w:sz w:val="24"/>
        </w:rPr>
        <w:t>评审活动遵循公平、公正、科学和择优的原则。</w:t>
      </w:r>
    </w:p>
    <w:p>
      <w:pPr>
        <w:spacing w:line="360" w:lineRule="auto"/>
        <w:ind w:firstLine="480" w:firstLineChars="200"/>
        <w:rPr>
          <w:rFonts w:ascii="宋体" w:hAnsi="宋体"/>
          <w:sz w:val="24"/>
        </w:rPr>
      </w:pPr>
      <w:r>
        <w:rPr>
          <w:rFonts w:hint="eastAsia" w:ascii="宋体" w:hAnsi="宋体"/>
          <w:sz w:val="24"/>
        </w:rPr>
        <w:t>（三）评审</w:t>
      </w:r>
    </w:p>
    <w:p>
      <w:pPr>
        <w:spacing w:line="360" w:lineRule="auto"/>
        <w:ind w:firstLine="480" w:firstLineChars="200"/>
        <w:rPr>
          <w:rFonts w:ascii="宋体" w:hAnsi="宋体"/>
          <w:sz w:val="24"/>
        </w:rPr>
      </w:pPr>
      <w:r>
        <w:rPr>
          <w:rFonts w:hint="eastAsia" w:ascii="宋体" w:hAnsi="宋体"/>
          <w:sz w:val="24"/>
        </w:rPr>
        <w:t>1、评审委员会按照第五章“评审办法”规定的方法、评审因素、标准和程序对竞争性谈判响应文件进行评审。第五章“评审办法”没有规定的方法、评审因素和标准，不作为评审依据。</w:t>
      </w:r>
    </w:p>
    <w:p>
      <w:pPr>
        <w:spacing w:line="360" w:lineRule="auto"/>
        <w:ind w:firstLine="480" w:firstLineChars="200"/>
        <w:rPr>
          <w:rFonts w:ascii="宋体" w:hAnsi="宋体"/>
          <w:sz w:val="24"/>
        </w:rPr>
      </w:pPr>
      <w:r>
        <w:rPr>
          <w:rFonts w:hint="eastAsia" w:ascii="宋体" w:hAnsi="宋体"/>
          <w:sz w:val="24"/>
        </w:rPr>
        <w:t>2、评审完成后，评审委员会应当向采购人提交书面评审报告和中选供应商名单。评审委员会推荐中选供应商的人数见供应商须知前附表。</w:t>
      </w:r>
    </w:p>
    <w:p>
      <w:pPr>
        <w:spacing w:line="360" w:lineRule="auto"/>
        <w:ind w:firstLine="480" w:firstLineChars="200"/>
        <w:rPr>
          <w:rFonts w:ascii="宋体" w:hAnsi="宋体"/>
          <w:sz w:val="24"/>
        </w:rPr>
      </w:pPr>
      <w:r>
        <w:rPr>
          <w:rFonts w:hint="eastAsia" w:ascii="宋体" w:hAnsi="宋体"/>
          <w:sz w:val="24"/>
        </w:rPr>
        <w:t>（四）澄清问题的形式</w:t>
      </w:r>
    </w:p>
    <w:p>
      <w:pPr>
        <w:spacing w:line="360" w:lineRule="auto"/>
        <w:ind w:firstLine="480" w:firstLineChars="200"/>
        <w:rPr>
          <w:rFonts w:ascii="宋体" w:hAnsi="宋体"/>
          <w:sz w:val="24"/>
        </w:rPr>
      </w:pPr>
      <w:r>
        <w:rPr>
          <w:rFonts w:hint="eastAsia" w:ascii="宋体" w:hAnsi="宋体"/>
          <w:sz w:val="24"/>
        </w:rPr>
        <w:t>对竞争性谈判响应文件中含义不明确、同类问题表述不一致或者有明显文字和计算错误的内容，评审委员会可要求供应商作出必要的澄清、说明或者纠正。供应商的澄清、说明或者补正应当采用书面形式，由其授权代表签字或盖章确认，并不得超出竞争性谈判响应文件的范围或者改变竞争性谈判响应文件的实质性内容。</w:t>
      </w:r>
    </w:p>
    <w:p>
      <w:pPr>
        <w:spacing w:line="360" w:lineRule="auto"/>
        <w:ind w:firstLine="480" w:firstLineChars="200"/>
        <w:rPr>
          <w:rFonts w:ascii="宋体" w:hAnsi="宋体"/>
          <w:sz w:val="24"/>
        </w:rPr>
      </w:pPr>
      <w:r>
        <w:rPr>
          <w:rFonts w:hint="eastAsia" w:ascii="宋体" w:hAnsi="宋体"/>
          <w:sz w:val="24"/>
        </w:rPr>
        <w:t>（五）错误修正</w:t>
      </w:r>
    </w:p>
    <w:p>
      <w:pPr>
        <w:spacing w:line="360" w:lineRule="auto"/>
        <w:ind w:firstLine="480" w:firstLineChars="200"/>
        <w:rPr>
          <w:rFonts w:ascii="宋体" w:hAnsi="宋体"/>
          <w:sz w:val="24"/>
        </w:rPr>
      </w:pPr>
      <w:r>
        <w:rPr>
          <w:rFonts w:hint="eastAsia" w:ascii="宋体" w:hAnsi="宋体"/>
          <w:sz w:val="24"/>
        </w:rPr>
        <w:t>竞争性谈判响应文件如果出现计算或表达上的错误，修正错误的原则如下：</w:t>
      </w:r>
    </w:p>
    <w:p>
      <w:pPr>
        <w:spacing w:line="360" w:lineRule="auto"/>
        <w:ind w:firstLine="480" w:firstLineChars="200"/>
        <w:rPr>
          <w:rFonts w:ascii="宋体" w:hAnsi="宋体"/>
          <w:sz w:val="24"/>
        </w:rPr>
      </w:pPr>
      <w:r>
        <w:rPr>
          <w:rFonts w:hint="eastAsia" w:ascii="宋体" w:hAnsi="宋体"/>
          <w:sz w:val="24"/>
        </w:rPr>
        <w:t>1、采购一览表总价与报价明细表汇总数不一致的，以采购一览表为准；</w:t>
      </w:r>
    </w:p>
    <w:p>
      <w:pPr>
        <w:spacing w:line="360" w:lineRule="auto"/>
        <w:ind w:firstLine="480" w:firstLineChars="200"/>
        <w:rPr>
          <w:rFonts w:ascii="宋体" w:hAnsi="宋体"/>
          <w:sz w:val="24"/>
        </w:rPr>
      </w:pPr>
      <w:r>
        <w:rPr>
          <w:rFonts w:hint="eastAsia" w:ascii="宋体" w:hAnsi="宋体"/>
          <w:sz w:val="24"/>
        </w:rPr>
        <w:t>2、竞争性谈判响应文件的大写金额和小写金额不一致的，以大写金额为准；</w:t>
      </w:r>
    </w:p>
    <w:p>
      <w:pPr>
        <w:spacing w:line="360" w:lineRule="auto"/>
        <w:ind w:firstLine="480" w:firstLineChars="200"/>
        <w:rPr>
          <w:rFonts w:ascii="宋体" w:hAnsi="宋体"/>
          <w:sz w:val="24"/>
        </w:rPr>
      </w:pPr>
      <w:r>
        <w:rPr>
          <w:rFonts w:hint="eastAsia" w:ascii="宋体" w:hAnsi="宋体"/>
          <w:sz w:val="24"/>
        </w:rPr>
        <w:t>3、总价金额与按单价汇总金额不一致的，以单价金额计算结果为准；</w:t>
      </w:r>
    </w:p>
    <w:p>
      <w:pPr>
        <w:spacing w:line="360" w:lineRule="auto"/>
        <w:ind w:firstLine="480" w:firstLineChars="200"/>
        <w:rPr>
          <w:rFonts w:ascii="宋体" w:hAnsi="宋体"/>
          <w:sz w:val="24"/>
        </w:rPr>
      </w:pPr>
      <w:r>
        <w:rPr>
          <w:rFonts w:hint="eastAsia" w:ascii="宋体" w:hAnsi="宋体"/>
          <w:sz w:val="24"/>
        </w:rPr>
        <w:t>4、对不同文字文本竞争性谈判响应文件的解释发生异议的，以中文文本为准。</w:t>
      </w:r>
    </w:p>
    <w:p>
      <w:pPr>
        <w:spacing w:line="360" w:lineRule="auto"/>
        <w:ind w:firstLine="480" w:firstLineChars="200"/>
        <w:rPr>
          <w:rFonts w:ascii="宋体" w:hAnsi="宋体"/>
          <w:sz w:val="24"/>
        </w:rPr>
      </w:pPr>
      <w:r>
        <w:rPr>
          <w:rFonts w:hint="eastAsia" w:ascii="宋体" w:hAnsi="宋体"/>
          <w:sz w:val="24"/>
        </w:rPr>
        <w:t>按上述修正错误的原则及方法调整或修正竞争性谈判响应文件的报价，供应商同意并签字确认后，调整后的报价对供应商具有约束作用。如果供应商不接受修正后的报价，则其报价将作为无效报价处理。</w:t>
      </w:r>
    </w:p>
    <w:p>
      <w:pPr>
        <w:pStyle w:val="5"/>
      </w:pPr>
      <w:bookmarkStart w:id="100" w:name="_Toc254970687"/>
      <w:bookmarkStart w:id="101" w:name="_Toc254970546"/>
      <w:bookmarkStart w:id="102" w:name="_Toc397696792"/>
      <w:bookmarkStart w:id="103" w:name="_Toc293863322"/>
      <w:bookmarkStart w:id="104" w:name="_Toc293863055"/>
      <w:bookmarkStart w:id="105" w:name="_Toc300671245"/>
      <w:bookmarkStart w:id="106" w:name="_Toc519773440"/>
      <w:r>
        <w:rPr>
          <w:rFonts w:hint="eastAsia"/>
        </w:rPr>
        <w:t>七、</w:t>
      </w:r>
      <w:bookmarkEnd w:id="100"/>
      <w:bookmarkEnd w:id="101"/>
      <w:r>
        <w:rPr>
          <w:rFonts w:hint="eastAsia"/>
        </w:rPr>
        <w:t>评审结果</w:t>
      </w:r>
      <w:bookmarkEnd w:id="102"/>
      <w:bookmarkEnd w:id="103"/>
      <w:bookmarkEnd w:id="104"/>
      <w:bookmarkEnd w:id="105"/>
      <w:bookmarkEnd w:id="106"/>
    </w:p>
    <w:p>
      <w:pPr>
        <w:spacing w:line="360" w:lineRule="auto"/>
        <w:ind w:firstLine="480" w:firstLineChars="200"/>
        <w:rPr>
          <w:rFonts w:ascii="宋体" w:hAnsi="宋体"/>
          <w:sz w:val="24"/>
        </w:rPr>
      </w:pPr>
      <w:r>
        <w:rPr>
          <w:rFonts w:hint="eastAsia" w:ascii="宋体" w:hAnsi="宋体"/>
          <w:sz w:val="24"/>
        </w:rPr>
        <w:t>（一）按照供应商须知前附表的规定，采购人或采购人授权的评审委员会依法确定中选人。</w:t>
      </w:r>
    </w:p>
    <w:p>
      <w:pPr>
        <w:spacing w:line="360" w:lineRule="auto"/>
        <w:ind w:firstLine="480" w:firstLineChars="200"/>
        <w:rPr>
          <w:rFonts w:ascii="宋体" w:hAnsi="宋体"/>
          <w:sz w:val="24"/>
        </w:rPr>
      </w:pPr>
      <w:r>
        <w:rPr>
          <w:rFonts w:hint="eastAsia" w:ascii="宋体" w:hAnsi="宋体"/>
          <w:sz w:val="24"/>
        </w:rPr>
        <w:t>（二）采购人应当自中选人确定之日起</w:t>
      </w:r>
      <w:r>
        <w:rPr>
          <w:rFonts w:ascii="宋体" w:hAnsi="宋体"/>
          <w:sz w:val="24"/>
        </w:rPr>
        <w:t>5</w:t>
      </w:r>
      <w:r>
        <w:rPr>
          <w:rFonts w:hint="eastAsia" w:ascii="宋体" w:hAnsi="宋体"/>
          <w:sz w:val="24"/>
        </w:rPr>
        <w:t>个工作日内，按照供应商须知前附表规定的指定的媒介和期限公告中选结果。中选公告期限详见供应商须知前附表。</w:t>
      </w:r>
    </w:p>
    <w:p>
      <w:pPr>
        <w:spacing w:line="360" w:lineRule="auto"/>
        <w:ind w:firstLine="480" w:firstLineChars="200"/>
        <w:rPr>
          <w:rFonts w:ascii="宋体" w:hAnsi="宋体"/>
          <w:sz w:val="24"/>
        </w:rPr>
      </w:pPr>
      <w:r>
        <w:rPr>
          <w:rFonts w:hint="eastAsia" w:ascii="宋体" w:hAnsi="宋体"/>
          <w:sz w:val="24"/>
        </w:rPr>
        <w:t>（三）供应商对中选结果有质疑的，应当在中选结果公告期限届满之日起七个工作日内提出。采购人应当在收到供应商的书面质疑后七个工作日内作出答复，并以书面形式通知质疑供应商，但答复的内容不得涉及商业秘密。</w:t>
      </w:r>
    </w:p>
    <w:p>
      <w:pPr>
        <w:spacing w:line="360" w:lineRule="auto"/>
        <w:ind w:firstLine="480" w:firstLineChars="200"/>
        <w:rPr>
          <w:rFonts w:ascii="宋体" w:hAnsi="宋体"/>
          <w:b/>
          <w:sz w:val="24"/>
        </w:rPr>
      </w:pPr>
      <w:r>
        <w:rPr>
          <w:rFonts w:hint="eastAsia" w:ascii="宋体" w:hAnsi="宋体"/>
          <w:sz w:val="24"/>
        </w:rPr>
        <w:t>（四）在本章规定的有效期内，在公告中选结果的同时，采购人应当向中选人发出中选通知书；采购人不解释落选原因</w:t>
      </w:r>
      <w:r>
        <w:rPr>
          <w:rFonts w:ascii="宋体" w:hAnsi="宋体"/>
          <w:sz w:val="24"/>
        </w:rPr>
        <w:t xml:space="preserve"> </w:t>
      </w:r>
      <w:r>
        <w:rPr>
          <w:rFonts w:hint="eastAsia" w:ascii="宋体" w:hAnsi="宋体"/>
          <w:sz w:val="24"/>
        </w:rPr>
        <w:t>。</w:t>
      </w:r>
      <w:r>
        <w:rPr>
          <w:rFonts w:hint="eastAsia" w:ascii="宋体" w:hAnsi="宋体"/>
          <w:b/>
          <w:sz w:val="24"/>
        </w:rPr>
        <w:t>本项目最终解释权归玉溪市中医医院负责</w:t>
      </w:r>
      <w:r>
        <w:rPr>
          <w:rFonts w:ascii="宋体" w:hAnsi="宋体"/>
          <w:b/>
          <w:sz w:val="24"/>
        </w:rPr>
        <w:t>解释</w:t>
      </w:r>
      <w:r>
        <w:rPr>
          <w:rFonts w:hint="eastAsia" w:ascii="宋体" w:hAnsi="宋体"/>
          <w:b/>
          <w:sz w:val="24"/>
        </w:rPr>
        <w:t>，咨询电话：0877-20795</w:t>
      </w:r>
      <w:r>
        <w:rPr>
          <w:rFonts w:ascii="宋体" w:hAnsi="宋体"/>
          <w:b/>
          <w:sz w:val="24"/>
        </w:rPr>
        <w:t>21</w:t>
      </w:r>
      <w:r>
        <w:rPr>
          <w:rFonts w:hint="eastAsia" w:ascii="宋体" w:hAnsi="宋体"/>
          <w:b/>
          <w:sz w:val="24"/>
        </w:rPr>
        <w:t>。</w:t>
      </w:r>
    </w:p>
    <w:p>
      <w:pPr>
        <w:pStyle w:val="5"/>
      </w:pPr>
      <w:bookmarkStart w:id="107" w:name="_Toc254970547"/>
      <w:bookmarkStart w:id="108" w:name="_Toc254970688"/>
      <w:bookmarkStart w:id="109" w:name="_Toc397696793"/>
      <w:bookmarkStart w:id="110" w:name="_Toc293863056"/>
      <w:bookmarkStart w:id="111" w:name="_Toc519773441"/>
      <w:bookmarkStart w:id="112" w:name="_Toc293863323"/>
      <w:bookmarkStart w:id="113" w:name="_Toc300671246"/>
      <w:r>
        <w:rPr>
          <w:rFonts w:hint="eastAsia"/>
        </w:rPr>
        <w:t>八、合同</w:t>
      </w:r>
      <w:bookmarkEnd w:id="107"/>
      <w:bookmarkEnd w:id="108"/>
      <w:r>
        <w:rPr>
          <w:rFonts w:hint="eastAsia"/>
        </w:rPr>
        <w:t>签订</w:t>
      </w:r>
      <w:bookmarkEnd w:id="109"/>
      <w:bookmarkEnd w:id="110"/>
      <w:bookmarkEnd w:id="111"/>
      <w:bookmarkEnd w:id="112"/>
      <w:bookmarkEnd w:id="113"/>
    </w:p>
    <w:p>
      <w:pPr>
        <w:spacing w:line="360" w:lineRule="auto"/>
        <w:ind w:firstLine="480" w:firstLineChars="200"/>
        <w:rPr>
          <w:rFonts w:ascii="宋体" w:hAnsi="宋体"/>
          <w:sz w:val="24"/>
        </w:rPr>
      </w:pPr>
      <w:r>
        <w:rPr>
          <w:rFonts w:hint="eastAsia" w:ascii="宋体" w:hAnsi="宋体"/>
          <w:sz w:val="24"/>
        </w:rPr>
        <w:t>（一）履约保证金</w:t>
      </w:r>
    </w:p>
    <w:p>
      <w:pPr>
        <w:spacing w:line="360" w:lineRule="auto"/>
        <w:ind w:firstLine="480" w:firstLineChars="200"/>
        <w:rPr>
          <w:rFonts w:ascii="宋体" w:hAnsi="宋体"/>
          <w:sz w:val="24"/>
        </w:rPr>
      </w:pPr>
      <w:r>
        <w:rPr>
          <w:rFonts w:hint="eastAsia" w:ascii="宋体" w:hAnsi="宋体"/>
          <w:sz w:val="24"/>
        </w:rPr>
        <w:t>1、在签订合同前，中选人应按供应商须知前附表规定的形式、金额向采购人提交履约保证金。履约保证金金额由采购人与中选供应商签订供货合同时另行约定。</w:t>
      </w:r>
    </w:p>
    <w:p>
      <w:pPr>
        <w:spacing w:line="360" w:lineRule="auto"/>
        <w:ind w:firstLine="480" w:firstLineChars="200"/>
        <w:rPr>
          <w:rFonts w:ascii="宋体" w:hAnsi="宋体"/>
          <w:sz w:val="24"/>
        </w:rPr>
      </w:pPr>
      <w:r>
        <w:rPr>
          <w:rFonts w:hint="eastAsia" w:ascii="宋体" w:hAnsi="宋体"/>
          <w:sz w:val="24"/>
        </w:rPr>
        <w:t>2、中选人不能按本章要求提交履约保证金的，视为放弃中选，采购人有权</w:t>
      </w:r>
      <w:r>
        <w:rPr>
          <w:rFonts w:ascii="宋体" w:hAnsi="宋体"/>
          <w:sz w:val="24"/>
        </w:rPr>
        <w:t>从本次采购项目</w:t>
      </w:r>
      <w:r>
        <w:rPr>
          <w:rFonts w:hint="eastAsia" w:ascii="宋体" w:hAnsi="宋体"/>
          <w:sz w:val="24"/>
        </w:rPr>
        <w:t>评审</w:t>
      </w:r>
      <w:r>
        <w:rPr>
          <w:rFonts w:ascii="宋体" w:hAnsi="宋体"/>
          <w:sz w:val="24"/>
        </w:rPr>
        <w:t>结果中</w:t>
      </w:r>
      <w:r>
        <w:rPr>
          <w:rFonts w:hint="eastAsia" w:ascii="宋体" w:hAnsi="宋体"/>
          <w:sz w:val="24"/>
        </w:rPr>
        <w:t>依次</w:t>
      </w:r>
      <w:r>
        <w:rPr>
          <w:rFonts w:ascii="宋体" w:hAnsi="宋体"/>
          <w:sz w:val="24"/>
        </w:rPr>
        <w:t>进行递补。</w:t>
      </w:r>
    </w:p>
    <w:p>
      <w:pPr>
        <w:spacing w:line="360" w:lineRule="auto"/>
        <w:ind w:firstLine="480" w:firstLineChars="200"/>
        <w:rPr>
          <w:rFonts w:ascii="宋体" w:hAnsi="宋体"/>
          <w:sz w:val="24"/>
        </w:rPr>
      </w:pPr>
      <w:r>
        <w:rPr>
          <w:rFonts w:hint="eastAsia" w:ascii="宋体" w:hAnsi="宋体"/>
          <w:sz w:val="24"/>
        </w:rPr>
        <w:t>（二）签订合同</w:t>
      </w:r>
    </w:p>
    <w:p>
      <w:pPr>
        <w:spacing w:line="360" w:lineRule="auto"/>
        <w:ind w:firstLine="480" w:firstLineChars="200"/>
        <w:rPr>
          <w:rFonts w:ascii="宋体" w:hAnsi="宋体"/>
          <w:sz w:val="24"/>
        </w:rPr>
      </w:pPr>
      <w:r>
        <w:rPr>
          <w:rFonts w:hint="eastAsia" w:ascii="宋体" w:hAnsi="宋体"/>
          <w:sz w:val="24"/>
        </w:rPr>
        <w:t>1、采购人应当自中选通知书发出之日起 30 日内，按照竞争性谈判文件和中选人竞争性谈判响应文件的规定，与中选人签订书面合同。所签订的合同不得对竞争性谈判文件确定的事项和中选人竞争性谈判响应文件作实质性修改。采购人不得向中选人提出任何不合理的要求作为签订合同的条件。</w:t>
      </w:r>
    </w:p>
    <w:p>
      <w:pPr>
        <w:spacing w:line="360" w:lineRule="auto"/>
        <w:ind w:firstLine="480" w:firstLineChars="200"/>
        <w:rPr>
          <w:rFonts w:ascii="宋体" w:hAnsi="宋体"/>
          <w:sz w:val="24"/>
        </w:rPr>
      </w:pPr>
      <w:r>
        <w:rPr>
          <w:rFonts w:hint="eastAsia" w:ascii="宋体" w:hAnsi="宋体"/>
          <w:sz w:val="24"/>
        </w:rPr>
        <w:t>2、中选通知书发出后，采购人不得违法改变中选结果，中选人无正当理由不得放弃中选。</w:t>
      </w:r>
    </w:p>
    <w:p>
      <w:pPr>
        <w:widowControl/>
        <w:jc w:val="left"/>
        <w:rPr>
          <w:rFonts w:ascii="仿宋" w:hAnsi="仿宋" w:eastAsia="仿宋" w:cs="宋体"/>
          <w:b/>
          <w:color w:val="000000"/>
          <w:kern w:val="0"/>
          <w:sz w:val="30"/>
          <w:szCs w:val="30"/>
        </w:rPr>
      </w:pPr>
      <w:bookmarkStart w:id="114" w:name="_Toc457937150"/>
      <w:bookmarkStart w:id="115" w:name="_Toc416191224"/>
      <w:r>
        <w:rPr>
          <w:rFonts w:ascii="仿宋" w:hAnsi="仿宋" w:eastAsia="仿宋" w:cs="宋体"/>
          <w:b/>
          <w:color w:val="000000"/>
          <w:kern w:val="0"/>
          <w:sz w:val="30"/>
          <w:szCs w:val="30"/>
        </w:rPr>
        <w:br w:type="page"/>
      </w:r>
    </w:p>
    <w:p>
      <w:pPr>
        <w:pStyle w:val="5"/>
        <w:rPr>
          <w:kern w:val="0"/>
        </w:rPr>
      </w:pPr>
      <w:bookmarkStart w:id="116" w:name="_Toc519773442"/>
      <w:r>
        <w:rPr>
          <w:rFonts w:hint="eastAsia"/>
          <w:kern w:val="0"/>
        </w:rPr>
        <w:t>九、监督管理</w:t>
      </w:r>
      <w:bookmarkEnd w:id="116"/>
    </w:p>
    <w:p>
      <w:pPr>
        <w:spacing w:line="360" w:lineRule="auto"/>
        <w:ind w:firstLine="482" w:firstLineChars="200"/>
        <w:rPr>
          <w:rFonts w:ascii="宋体" w:hAnsi="宋体"/>
          <w:b/>
          <w:sz w:val="24"/>
        </w:rPr>
      </w:pPr>
      <w:r>
        <w:rPr>
          <w:rFonts w:hint="eastAsia" w:ascii="宋体" w:hAnsi="宋体"/>
          <w:b/>
          <w:sz w:val="24"/>
        </w:rPr>
        <w:t>采购人的责任</w:t>
      </w:r>
    </w:p>
    <w:p>
      <w:pPr>
        <w:spacing w:line="360" w:lineRule="auto"/>
        <w:ind w:firstLine="480" w:firstLineChars="200"/>
        <w:rPr>
          <w:rFonts w:ascii="宋体" w:hAnsi="宋体"/>
          <w:sz w:val="24"/>
        </w:rPr>
      </w:pPr>
      <w:r>
        <w:rPr>
          <w:rFonts w:hint="eastAsia" w:ascii="宋体" w:hAnsi="宋体"/>
          <w:sz w:val="24"/>
        </w:rPr>
        <w:t>（一）根据临床需要，在中选品种目录内选择采购品种。</w:t>
      </w:r>
    </w:p>
    <w:p>
      <w:pPr>
        <w:spacing w:line="360" w:lineRule="auto"/>
        <w:ind w:firstLine="480" w:firstLineChars="200"/>
        <w:rPr>
          <w:rFonts w:ascii="宋体" w:hAnsi="宋体"/>
          <w:sz w:val="24"/>
        </w:rPr>
      </w:pPr>
      <w:r>
        <w:rPr>
          <w:rFonts w:hint="eastAsia" w:ascii="宋体" w:hAnsi="宋体"/>
          <w:sz w:val="24"/>
        </w:rPr>
        <w:t>（二）按照《药品管理</w:t>
      </w:r>
      <w:r>
        <w:rPr>
          <w:rFonts w:ascii="宋体" w:hAnsi="宋体"/>
          <w:sz w:val="24"/>
        </w:rPr>
        <w:t>法</w:t>
      </w:r>
      <w:r>
        <w:rPr>
          <w:rFonts w:hint="eastAsia" w:ascii="宋体" w:hAnsi="宋体"/>
          <w:sz w:val="24"/>
        </w:rPr>
        <w:t>》《药品</w:t>
      </w:r>
      <w:r>
        <w:rPr>
          <w:rFonts w:ascii="宋体" w:hAnsi="宋体"/>
          <w:sz w:val="24"/>
        </w:rPr>
        <w:t>管理法实施条例</w:t>
      </w:r>
      <w:r>
        <w:rPr>
          <w:rFonts w:hint="eastAsia" w:ascii="宋体" w:hAnsi="宋体"/>
          <w:sz w:val="24"/>
        </w:rPr>
        <w:t>》等有关规定，验收、储存、使用中选品种。</w:t>
      </w:r>
    </w:p>
    <w:p>
      <w:pPr>
        <w:spacing w:line="360" w:lineRule="auto"/>
        <w:ind w:firstLine="480" w:firstLineChars="200"/>
        <w:rPr>
          <w:rFonts w:ascii="宋体" w:hAnsi="宋体"/>
          <w:sz w:val="24"/>
        </w:rPr>
      </w:pPr>
      <w:r>
        <w:rPr>
          <w:rFonts w:hint="eastAsia" w:ascii="宋体" w:hAnsi="宋体"/>
          <w:sz w:val="24"/>
        </w:rPr>
        <w:t>（三）及时与中选供应商签订采购合同，并认真履行应承担的法律责任和义务。</w:t>
      </w:r>
    </w:p>
    <w:p>
      <w:pPr>
        <w:spacing w:line="360" w:lineRule="auto"/>
        <w:ind w:firstLine="480" w:firstLineChars="200"/>
        <w:rPr>
          <w:rFonts w:ascii="宋体" w:hAnsi="宋体"/>
          <w:sz w:val="24"/>
        </w:rPr>
      </w:pPr>
      <w:r>
        <w:rPr>
          <w:rFonts w:hint="eastAsia" w:ascii="宋体" w:hAnsi="宋体"/>
          <w:sz w:val="24"/>
        </w:rPr>
        <w:t>（四）及时结算货款。</w:t>
      </w:r>
    </w:p>
    <w:p>
      <w:pPr>
        <w:spacing w:line="360" w:lineRule="auto"/>
        <w:ind w:firstLine="482" w:firstLineChars="200"/>
        <w:rPr>
          <w:rFonts w:ascii="宋体" w:hAnsi="宋体"/>
          <w:b/>
          <w:sz w:val="24"/>
        </w:rPr>
      </w:pPr>
      <w:r>
        <w:rPr>
          <w:rFonts w:hint="eastAsia" w:ascii="宋体" w:hAnsi="宋体"/>
          <w:b/>
          <w:sz w:val="24"/>
        </w:rPr>
        <w:t>中选供应商的责任</w:t>
      </w:r>
    </w:p>
    <w:p>
      <w:pPr>
        <w:spacing w:line="360" w:lineRule="auto"/>
        <w:ind w:firstLine="480" w:firstLineChars="200"/>
        <w:rPr>
          <w:rFonts w:ascii="宋体" w:hAnsi="宋体"/>
          <w:sz w:val="24"/>
        </w:rPr>
      </w:pPr>
      <w:r>
        <w:rPr>
          <w:rFonts w:hint="eastAsia" w:ascii="宋体" w:hAnsi="宋体"/>
          <w:sz w:val="24"/>
        </w:rPr>
        <w:t>（一）应按照公布的中选目录上注明的产品信息、质量标准、中选价格及时供货，所提供的产品必须是合格的产品。</w:t>
      </w:r>
    </w:p>
    <w:p>
      <w:pPr>
        <w:spacing w:line="360" w:lineRule="auto"/>
        <w:ind w:firstLine="480" w:firstLineChars="200"/>
        <w:rPr>
          <w:rFonts w:ascii="宋体" w:hAnsi="宋体"/>
          <w:sz w:val="24"/>
        </w:rPr>
      </w:pPr>
      <w:r>
        <w:rPr>
          <w:rFonts w:hint="eastAsia" w:ascii="宋体" w:hAnsi="宋体"/>
          <w:sz w:val="24"/>
        </w:rPr>
        <w:t>（二）原料药</w:t>
      </w:r>
      <w:r>
        <w:rPr>
          <w:rFonts w:ascii="宋体" w:hAnsi="宋体"/>
          <w:sz w:val="24"/>
        </w:rPr>
        <w:t>应于</w:t>
      </w:r>
      <w:r>
        <w:rPr>
          <w:rFonts w:hint="eastAsia" w:ascii="宋体" w:hAnsi="宋体"/>
          <w:sz w:val="24"/>
        </w:rPr>
        <w:t>48小时内送到，节假日照常配送。</w:t>
      </w:r>
    </w:p>
    <w:p>
      <w:pPr>
        <w:spacing w:line="360" w:lineRule="auto"/>
        <w:ind w:firstLine="480" w:firstLineChars="200"/>
        <w:rPr>
          <w:rFonts w:ascii="宋体" w:hAnsi="宋体"/>
          <w:sz w:val="24"/>
        </w:rPr>
      </w:pPr>
      <w:r>
        <w:rPr>
          <w:rFonts w:hint="eastAsia" w:ascii="宋体" w:hAnsi="宋体"/>
          <w:sz w:val="24"/>
        </w:rPr>
        <w:t>（三）及时完成采购单确认、发货处理操作。</w:t>
      </w:r>
    </w:p>
    <w:p>
      <w:pPr>
        <w:spacing w:line="360" w:lineRule="auto"/>
        <w:ind w:firstLine="480" w:firstLineChars="200"/>
        <w:rPr>
          <w:rFonts w:ascii="宋体" w:hAnsi="宋体"/>
          <w:sz w:val="24"/>
        </w:rPr>
      </w:pPr>
      <w:r>
        <w:rPr>
          <w:rFonts w:hint="eastAsia" w:ascii="宋体" w:hAnsi="宋体"/>
          <w:sz w:val="24"/>
        </w:rPr>
        <w:t>（四）《药品经营（销售）许可证》或《药品生产许可证》、《GSP认证证书》或《GMP认证证书》等到期前，应将变更后的最新有效证件报送到药学部。超过有效期未报送的，停止中选产品的采购资格。</w:t>
      </w:r>
    </w:p>
    <w:p>
      <w:pPr>
        <w:spacing w:line="360" w:lineRule="auto"/>
        <w:ind w:firstLine="480" w:firstLineChars="200"/>
        <w:rPr>
          <w:rFonts w:ascii="宋体" w:hAnsi="宋体"/>
          <w:sz w:val="24"/>
        </w:rPr>
      </w:pPr>
      <w:r>
        <w:rPr>
          <w:rFonts w:hint="eastAsia" w:ascii="宋体" w:hAnsi="宋体"/>
          <w:sz w:val="24"/>
        </w:rPr>
        <w:t>（五）企业名称、原料药相关信息需要变更的，需到药学部办理相关手续。未办理相关手续的，停止中选产品的供应资格。</w:t>
      </w:r>
    </w:p>
    <w:p>
      <w:pPr>
        <w:spacing w:line="360" w:lineRule="auto"/>
        <w:ind w:firstLine="480" w:firstLineChars="200"/>
        <w:rPr>
          <w:rFonts w:ascii="宋体" w:hAnsi="宋体"/>
          <w:sz w:val="24"/>
        </w:rPr>
      </w:pPr>
      <w:r>
        <w:rPr>
          <w:rFonts w:hint="eastAsia" w:ascii="宋体" w:hAnsi="宋体"/>
          <w:sz w:val="24"/>
        </w:rPr>
        <w:t>（六）对于已确认的中选品种，中选供应商在采购周期内一律不得停止供货。</w:t>
      </w:r>
    </w:p>
    <w:p>
      <w:pPr>
        <w:spacing w:line="360" w:lineRule="auto"/>
        <w:ind w:firstLine="482" w:firstLineChars="200"/>
        <w:rPr>
          <w:rFonts w:ascii="宋体" w:hAnsi="宋体"/>
          <w:b/>
          <w:sz w:val="24"/>
        </w:rPr>
      </w:pPr>
      <w:r>
        <w:rPr>
          <w:rFonts w:hint="eastAsia" w:ascii="宋体" w:hAnsi="宋体"/>
          <w:b/>
          <w:sz w:val="24"/>
        </w:rPr>
        <w:t>违规、违纪、违法行为处理</w:t>
      </w:r>
    </w:p>
    <w:p>
      <w:pPr>
        <w:spacing w:line="360" w:lineRule="auto"/>
        <w:ind w:firstLine="480" w:firstLineChars="200"/>
        <w:rPr>
          <w:rFonts w:ascii="宋体" w:hAnsi="宋体"/>
          <w:sz w:val="24"/>
        </w:rPr>
      </w:pPr>
      <w:r>
        <w:rPr>
          <w:rFonts w:hint="eastAsia" w:ascii="宋体" w:hAnsi="宋体"/>
          <w:sz w:val="24"/>
        </w:rPr>
        <w:t>（一）采购人违规、违纪、违法行为及处理：</w:t>
      </w:r>
    </w:p>
    <w:p>
      <w:pPr>
        <w:spacing w:line="360" w:lineRule="auto"/>
        <w:ind w:firstLine="480" w:firstLineChars="200"/>
        <w:rPr>
          <w:rFonts w:ascii="宋体" w:hAnsi="宋体"/>
          <w:sz w:val="24"/>
        </w:rPr>
      </w:pPr>
      <w:r>
        <w:rPr>
          <w:rFonts w:hint="eastAsia" w:ascii="宋体" w:hAnsi="宋体"/>
          <w:sz w:val="24"/>
        </w:rPr>
        <w:t>采购人有下列行为之一的，视情节轻重给予批评、通报批评；情节严重的，对相关科室领导和相关责任人给予处分；涉嫌违规、违纪、违法的，提交有关部门查处：</w:t>
      </w:r>
    </w:p>
    <w:p>
      <w:pPr>
        <w:spacing w:line="360" w:lineRule="auto"/>
        <w:ind w:firstLine="480" w:firstLineChars="200"/>
        <w:rPr>
          <w:rFonts w:ascii="宋体" w:hAnsi="宋体"/>
          <w:sz w:val="24"/>
        </w:rPr>
      </w:pPr>
      <w:r>
        <w:rPr>
          <w:rFonts w:hint="eastAsia" w:ascii="宋体" w:hAnsi="宋体"/>
          <w:sz w:val="24"/>
        </w:rPr>
        <w:t>1、在入围品种目录范围之外进行采购；</w:t>
      </w:r>
    </w:p>
    <w:p>
      <w:pPr>
        <w:spacing w:line="360" w:lineRule="auto"/>
        <w:ind w:firstLine="480" w:firstLineChars="200"/>
        <w:rPr>
          <w:rFonts w:ascii="宋体" w:hAnsi="宋体"/>
          <w:sz w:val="24"/>
        </w:rPr>
      </w:pPr>
      <w:r>
        <w:rPr>
          <w:rFonts w:hint="eastAsia" w:ascii="宋体" w:hAnsi="宋体"/>
          <w:sz w:val="24"/>
        </w:rPr>
        <w:t>2、恶意和虚假采购；</w:t>
      </w:r>
    </w:p>
    <w:p>
      <w:pPr>
        <w:spacing w:line="360" w:lineRule="auto"/>
        <w:ind w:firstLine="480" w:firstLineChars="200"/>
        <w:rPr>
          <w:rFonts w:ascii="宋体" w:hAnsi="宋体"/>
          <w:sz w:val="24"/>
        </w:rPr>
      </w:pPr>
      <w:r>
        <w:rPr>
          <w:rFonts w:hint="eastAsia" w:ascii="宋体" w:hAnsi="宋体"/>
          <w:sz w:val="24"/>
        </w:rPr>
        <w:t>3、以单位（包括科室）和个人名义收取原料药中选供应商“回扣”、“违反规定的赞助”等违纪违规行为或受贿的；</w:t>
      </w:r>
    </w:p>
    <w:p>
      <w:pPr>
        <w:spacing w:line="360" w:lineRule="auto"/>
        <w:ind w:firstLine="480" w:firstLineChars="200"/>
        <w:rPr>
          <w:rFonts w:ascii="宋体" w:hAnsi="宋体"/>
          <w:sz w:val="24"/>
        </w:rPr>
      </w:pPr>
      <w:r>
        <w:rPr>
          <w:rFonts w:hint="eastAsia" w:ascii="宋体" w:hAnsi="宋体"/>
          <w:sz w:val="24"/>
        </w:rPr>
        <w:t>4、不按购销合同规定的时间与中选供应商结算货款；</w:t>
      </w:r>
    </w:p>
    <w:p>
      <w:pPr>
        <w:spacing w:line="360" w:lineRule="auto"/>
        <w:ind w:firstLine="480" w:firstLineChars="200"/>
        <w:rPr>
          <w:rFonts w:ascii="宋体" w:hAnsi="宋体"/>
          <w:sz w:val="24"/>
        </w:rPr>
      </w:pPr>
      <w:r>
        <w:rPr>
          <w:rFonts w:hint="eastAsia" w:ascii="宋体" w:hAnsi="宋体"/>
          <w:sz w:val="24"/>
        </w:rPr>
        <w:t>5、未认真履行入库验收职责发生事故的；</w:t>
      </w:r>
    </w:p>
    <w:p>
      <w:pPr>
        <w:spacing w:line="360" w:lineRule="auto"/>
        <w:ind w:firstLine="480" w:firstLineChars="200"/>
        <w:rPr>
          <w:rFonts w:ascii="宋体" w:hAnsi="宋体"/>
          <w:sz w:val="24"/>
        </w:rPr>
      </w:pPr>
      <w:r>
        <w:rPr>
          <w:rFonts w:hint="eastAsia" w:ascii="宋体" w:hAnsi="宋体"/>
          <w:sz w:val="24"/>
        </w:rPr>
        <w:t>6、其它违规、违纪、违法行为。</w:t>
      </w:r>
    </w:p>
    <w:p>
      <w:pPr>
        <w:spacing w:line="360" w:lineRule="auto"/>
        <w:ind w:firstLine="480" w:firstLineChars="200"/>
        <w:rPr>
          <w:rFonts w:ascii="宋体" w:hAnsi="宋体"/>
          <w:sz w:val="24"/>
        </w:rPr>
      </w:pPr>
      <w:r>
        <w:rPr>
          <w:rFonts w:hint="eastAsia" w:ascii="宋体" w:hAnsi="宋体"/>
          <w:sz w:val="24"/>
        </w:rPr>
        <w:t>（二）供应商的违规、违纪、违法行为及处理：</w:t>
      </w:r>
    </w:p>
    <w:p>
      <w:pPr>
        <w:spacing w:line="360" w:lineRule="auto"/>
        <w:ind w:firstLine="480" w:firstLineChars="200"/>
        <w:rPr>
          <w:rFonts w:ascii="宋体" w:hAnsi="宋体"/>
          <w:sz w:val="24"/>
        </w:rPr>
      </w:pPr>
      <w:r>
        <w:rPr>
          <w:rFonts w:hint="eastAsia" w:ascii="宋体" w:hAnsi="宋体"/>
          <w:sz w:val="24"/>
        </w:rPr>
        <w:t>供应商有下列行为之一的，视情节轻重给予警告；列入“非诚信交易单位黑名单”；取消企业原料药本轮供货资格，两年内不得参加我院的采购活动；涉嫌违法的，提交有关部门查处：</w:t>
      </w:r>
    </w:p>
    <w:p>
      <w:pPr>
        <w:spacing w:line="360" w:lineRule="auto"/>
        <w:ind w:firstLine="480" w:firstLineChars="200"/>
        <w:rPr>
          <w:rFonts w:ascii="宋体" w:hAnsi="宋体"/>
          <w:sz w:val="24"/>
        </w:rPr>
      </w:pPr>
      <w:r>
        <w:rPr>
          <w:rFonts w:hint="eastAsia" w:ascii="宋体" w:hAnsi="宋体"/>
          <w:sz w:val="24"/>
        </w:rPr>
        <w:t>1、提供虚假证明文件；</w:t>
      </w:r>
    </w:p>
    <w:p>
      <w:pPr>
        <w:spacing w:line="360" w:lineRule="auto"/>
        <w:ind w:firstLine="480" w:firstLineChars="200"/>
        <w:rPr>
          <w:rFonts w:ascii="宋体" w:hAnsi="宋体"/>
          <w:sz w:val="24"/>
        </w:rPr>
      </w:pPr>
      <w:r>
        <w:rPr>
          <w:rFonts w:hint="eastAsia" w:ascii="宋体" w:hAnsi="宋体"/>
          <w:sz w:val="24"/>
        </w:rPr>
        <w:t>2、不供货、不足量供货、不及时供货或仅对部分科室供货，被投诉3次或3次以上，经核实，确因供应商原因造成的；</w:t>
      </w:r>
    </w:p>
    <w:p>
      <w:pPr>
        <w:spacing w:line="360" w:lineRule="auto"/>
        <w:ind w:firstLine="480" w:firstLineChars="200"/>
        <w:rPr>
          <w:rFonts w:ascii="宋体" w:hAnsi="宋体"/>
          <w:sz w:val="24"/>
        </w:rPr>
      </w:pPr>
      <w:r>
        <w:rPr>
          <w:rFonts w:hint="eastAsia" w:ascii="宋体" w:hAnsi="宋体"/>
          <w:sz w:val="24"/>
        </w:rPr>
        <w:t>3、提供不合格或不符合有效期规定的原料药，被投诉3次或3次以上，经核实，确因供应商原因造成的；</w:t>
      </w:r>
    </w:p>
    <w:p>
      <w:pPr>
        <w:spacing w:line="360" w:lineRule="auto"/>
        <w:ind w:firstLine="480" w:firstLineChars="200"/>
        <w:rPr>
          <w:rFonts w:ascii="宋体" w:hAnsi="宋体"/>
          <w:sz w:val="24"/>
        </w:rPr>
      </w:pPr>
      <w:r>
        <w:rPr>
          <w:rFonts w:hint="eastAsia" w:ascii="宋体" w:hAnsi="宋体"/>
          <w:sz w:val="24"/>
        </w:rPr>
        <w:t>4、不按规定开具发票的；</w:t>
      </w:r>
    </w:p>
    <w:p>
      <w:pPr>
        <w:spacing w:line="360" w:lineRule="auto"/>
        <w:ind w:firstLine="480" w:firstLineChars="200"/>
        <w:rPr>
          <w:rFonts w:ascii="宋体" w:hAnsi="宋体"/>
          <w:sz w:val="24"/>
        </w:rPr>
      </w:pPr>
      <w:r>
        <w:rPr>
          <w:rFonts w:ascii="宋体" w:hAnsi="宋体"/>
          <w:sz w:val="24"/>
        </w:rPr>
        <w:t>5</w:t>
      </w:r>
      <w:r>
        <w:rPr>
          <w:rFonts w:hint="eastAsia" w:ascii="宋体" w:hAnsi="宋体"/>
          <w:sz w:val="24"/>
        </w:rPr>
        <w:t>、向科室和个人提供“回扣”、 “违反规定的赞助”等类似行为或行贿的；</w:t>
      </w:r>
    </w:p>
    <w:p>
      <w:pPr>
        <w:spacing w:line="360" w:lineRule="auto"/>
        <w:ind w:firstLine="480" w:firstLineChars="200"/>
        <w:rPr>
          <w:rFonts w:ascii="宋体" w:hAnsi="宋体"/>
          <w:sz w:val="24"/>
        </w:rPr>
      </w:pPr>
      <w:r>
        <w:rPr>
          <w:rFonts w:ascii="宋体" w:hAnsi="宋体"/>
          <w:sz w:val="24"/>
        </w:rPr>
        <w:t>6</w:t>
      </w:r>
      <w:r>
        <w:rPr>
          <w:rFonts w:hint="eastAsia" w:ascii="宋体" w:hAnsi="宋体"/>
          <w:sz w:val="24"/>
        </w:rPr>
        <w:t>、中选供应商在合同履行期间，原料药在使用中频繁出现不良反应，公司更换其他批号原料药后，还是出现问题的；</w:t>
      </w:r>
    </w:p>
    <w:p>
      <w:pPr>
        <w:spacing w:line="360" w:lineRule="auto"/>
        <w:ind w:firstLine="480" w:firstLineChars="200"/>
        <w:rPr>
          <w:rFonts w:ascii="宋体" w:hAnsi="宋体"/>
          <w:sz w:val="24"/>
        </w:rPr>
      </w:pPr>
      <w:r>
        <w:rPr>
          <w:rFonts w:hint="eastAsia" w:ascii="宋体" w:hAnsi="宋体"/>
          <w:sz w:val="24"/>
        </w:rPr>
        <w:t>8、中选供应商在合同履行期间，若发生因公司自身原因或者公司因在经营活动中被相关管理部门查处要求关停或注销的。</w:t>
      </w:r>
      <w:r>
        <w:rPr>
          <w:rFonts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9、其它违规、违纪、违法行为。</w:t>
      </w:r>
    </w:p>
    <w:p>
      <w:pPr>
        <w:spacing w:line="360" w:lineRule="auto"/>
        <w:ind w:firstLine="480" w:firstLineChars="200"/>
        <w:rPr>
          <w:rFonts w:ascii="宋体" w:hAnsi="宋体"/>
          <w:sz w:val="24"/>
        </w:rPr>
      </w:pPr>
      <w:r>
        <w:rPr>
          <w:rFonts w:hint="eastAsia" w:ascii="宋体" w:hAnsi="宋体"/>
          <w:sz w:val="24"/>
        </w:rPr>
        <w:t>同时</w:t>
      </w:r>
      <w:r>
        <w:rPr>
          <w:rFonts w:ascii="宋体" w:hAnsi="宋体"/>
          <w:sz w:val="24"/>
        </w:rPr>
        <w:t>，</w:t>
      </w:r>
      <w:r>
        <w:rPr>
          <w:rFonts w:hint="eastAsia" w:ascii="宋体" w:hAnsi="宋体"/>
          <w:sz w:val="24"/>
        </w:rPr>
        <w:t>供应商所供</w:t>
      </w:r>
      <w:r>
        <w:rPr>
          <w:rFonts w:ascii="宋体" w:hAnsi="宋体"/>
          <w:sz w:val="24"/>
        </w:rPr>
        <w:t>原料药从本次采购项目评审结果中依次替补。</w:t>
      </w:r>
    </w:p>
    <w:p>
      <w:pPr>
        <w:widowControl/>
        <w:jc w:val="left"/>
        <w:rPr>
          <w:rFonts w:ascii="宋体" w:hAnsi="宋体"/>
          <w:sz w:val="24"/>
        </w:rPr>
      </w:pPr>
      <w:r>
        <w:rPr>
          <w:rFonts w:ascii="宋体" w:hAnsi="宋体"/>
          <w:sz w:val="24"/>
        </w:rPr>
        <w:br w:type="page"/>
      </w:r>
    </w:p>
    <w:p>
      <w:pPr>
        <w:pStyle w:val="2"/>
      </w:pPr>
      <w:bookmarkStart w:id="117" w:name="_Toc519773443"/>
      <w:r>
        <w:rPr>
          <w:rFonts w:hint="eastAsia"/>
        </w:rPr>
        <w:t>第三章  合同条款</w:t>
      </w:r>
      <w:bookmarkEnd w:id="114"/>
      <w:bookmarkEnd w:id="115"/>
      <w:bookmarkStart w:id="118" w:name="_Toc501120650"/>
      <w:r>
        <w:rPr>
          <w:rFonts w:hint="eastAsia"/>
        </w:rPr>
        <w:t>及合同格式</w:t>
      </w:r>
      <w:bookmarkEnd w:id="117"/>
      <w:bookmarkEnd w:id="118"/>
    </w:p>
    <w:p>
      <w:pPr>
        <w:jc w:val="center"/>
        <w:rPr>
          <w:b/>
          <w:sz w:val="44"/>
          <w:szCs w:val="44"/>
        </w:rPr>
      </w:pPr>
      <w:r>
        <w:rPr>
          <w:rFonts w:hint="eastAsia"/>
          <w:b/>
          <w:sz w:val="44"/>
          <w:szCs w:val="44"/>
        </w:rPr>
        <w:t>药品购销合同</w:t>
      </w:r>
    </w:p>
    <w:p>
      <w:pPr>
        <w:spacing w:line="360" w:lineRule="auto"/>
        <w:ind w:firstLine="480" w:firstLineChars="200"/>
        <w:jc w:val="center"/>
        <w:rPr>
          <w:rFonts w:ascii="宋体" w:hAnsi="宋体"/>
          <w:sz w:val="24"/>
        </w:rPr>
      </w:pPr>
      <w:r>
        <w:rPr>
          <w:rFonts w:hint="eastAsia" w:ascii="宋体" w:hAnsi="宋体"/>
          <w:sz w:val="24"/>
        </w:rPr>
        <w:t>（仅供</w:t>
      </w:r>
      <w:r>
        <w:rPr>
          <w:rFonts w:ascii="宋体" w:hAnsi="宋体"/>
          <w:sz w:val="24"/>
        </w:rPr>
        <w:t>参考，以实际签订合同为准</w:t>
      </w:r>
      <w:r>
        <w:rPr>
          <w:rFonts w:hint="eastAsia" w:ascii="宋体" w:hAnsi="宋体"/>
          <w:sz w:val="24"/>
        </w:rPr>
        <w:t>）</w:t>
      </w:r>
    </w:p>
    <w:p>
      <w:pPr>
        <w:jc w:val="left"/>
        <w:rPr>
          <w:rFonts w:ascii="宋体" w:hAnsi="宋体"/>
          <w:sz w:val="24"/>
        </w:rPr>
      </w:pPr>
      <w:r>
        <w:rPr>
          <w:rFonts w:hint="eastAsia" w:ascii="宋体" w:hAnsi="宋体"/>
          <w:sz w:val="24"/>
        </w:rPr>
        <w:t>甲方：云南省玉溪市中医医院（以下简称甲方）</w:t>
      </w:r>
    </w:p>
    <w:p>
      <w:pPr>
        <w:jc w:val="left"/>
        <w:rPr>
          <w:rFonts w:ascii="宋体" w:hAnsi="宋体"/>
          <w:sz w:val="24"/>
        </w:rPr>
      </w:pPr>
      <w:r>
        <w:rPr>
          <w:rFonts w:hint="eastAsia" w:ascii="宋体" w:hAnsi="宋体"/>
          <w:sz w:val="24"/>
        </w:rPr>
        <w:t>乙方：                    （以下简称乙方）</w:t>
      </w:r>
    </w:p>
    <w:p>
      <w:pPr>
        <w:jc w:val="left"/>
        <w:rPr>
          <w:rFonts w:ascii="宋体" w:hAnsi="宋体"/>
          <w:sz w:val="24"/>
        </w:rPr>
      </w:pPr>
      <w:r>
        <w:rPr>
          <w:rFonts w:hint="eastAsia" w:ascii="宋体" w:hAnsi="宋体"/>
          <w:sz w:val="24"/>
        </w:rPr>
        <w:t>合同编号：玉中医合2020药字   号</w:t>
      </w:r>
    </w:p>
    <w:p>
      <w:pPr>
        <w:jc w:val="left"/>
        <w:rPr>
          <w:rFonts w:ascii="宋体" w:hAnsi="宋体"/>
          <w:sz w:val="24"/>
        </w:rPr>
      </w:pPr>
      <w:r>
        <w:rPr>
          <w:rFonts w:hint="eastAsia" w:ascii="宋体" w:hAnsi="宋体"/>
          <w:sz w:val="24"/>
        </w:rPr>
        <w:t>甲乙双方本着公平、诚信、自愿、互惠互利、共同发展的原则，在充分调查、了解、协商的基础上，甲方同意乙方作为药品配送公司，双方根据《中华人民共和国药品管理法》及《中华人民共和国合同法》的规定，签订本合同。</w:t>
      </w:r>
    </w:p>
    <w:p>
      <w:pPr>
        <w:jc w:val="left"/>
        <w:rPr>
          <w:rFonts w:ascii="宋体" w:hAnsi="宋体"/>
          <w:sz w:val="24"/>
        </w:rPr>
      </w:pPr>
      <w:r>
        <w:rPr>
          <w:rFonts w:hint="eastAsia" w:ascii="宋体" w:hAnsi="宋体"/>
          <w:sz w:val="24"/>
        </w:rPr>
        <w:t>一、本合同的签订，是甲、乙双方约定一年度内的经营伙伴关系，以此为依据方可进行具体业务的合作。</w:t>
      </w:r>
    </w:p>
    <w:p>
      <w:pPr>
        <w:jc w:val="left"/>
        <w:rPr>
          <w:rFonts w:ascii="宋体" w:hAnsi="宋体"/>
          <w:sz w:val="24"/>
        </w:rPr>
      </w:pPr>
      <w:r>
        <w:rPr>
          <w:rFonts w:hint="eastAsia" w:ascii="宋体" w:hAnsi="宋体"/>
          <w:sz w:val="24"/>
        </w:rPr>
        <w:t>二、乙方需提供以下加盖乙方公章证照的复印件，供甲方建立供应商档案，同时甲、乙双方必须签订《质量保证协议书》和《医疗卫生机构医药产品廉洁购销合同》作为本合同的有效附件。</w:t>
      </w:r>
    </w:p>
    <w:p>
      <w:pPr>
        <w:jc w:val="left"/>
        <w:rPr>
          <w:rFonts w:ascii="宋体" w:hAnsi="宋体"/>
          <w:sz w:val="24"/>
        </w:rPr>
      </w:pPr>
      <w:r>
        <w:rPr>
          <w:rFonts w:hint="eastAsia" w:ascii="宋体" w:hAnsi="宋体"/>
          <w:sz w:val="24"/>
        </w:rPr>
        <w:t>1、企业法人营业执照（副本）</w:t>
      </w:r>
    </w:p>
    <w:p>
      <w:pPr>
        <w:jc w:val="left"/>
        <w:rPr>
          <w:rFonts w:ascii="宋体" w:hAnsi="宋体"/>
          <w:sz w:val="24"/>
        </w:rPr>
      </w:pPr>
      <w:r>
        <w:rPr>
          <w:rFonts w:hint="eastAsia" w:ascii="宋体" w:hAnsi="宋体"/>
          <w:sz w:val="24"/>
        </w:rPr>
        <w:t>2、药品经营许可证</w:t>
      </w:r>
    </w:p>
    <w:p>
      <w:pPr>
        <w:jc w:val="left"/>
        <w:rPr>
          <w:rFonts w:ascii="宋体" w:hAnsi="宋体"/>
          <w:sz w:val="24"/>
        </w:rPr>
      </w:pPr>
      <w:r>
        <w:rPr>
          <w:rFonts w:hint="eastAsia" w:ascii="宋体" w:hAnsi="宋体"/>
          <w:sz w:val="24"/>
        </w:rPr>
        <w:t>3、药品经营质量管理规范认证证书</w:t>
      </w:r>
    </w:p>
    <w:p>
      <w:pPr>
        <w:jc w:val="left"/>
        <w:rPr>
          <w:rFonts w:ascii="宋体" w:hAnsi="宋体"/>
          <w:sz w:val="24"/>
        </w:rPr>
      </w:pPr>
      <w:r>
        <w:rPr>
          <w:rFonts w:hint="eastAsia" w:ascii="宋体" w:hAnsi="宋体"/>
          <w:sz w:val="24"/>
        </w:rPr>
        <w:t>4、法人授权委托书</w:t>
      </w:r>
    </w:p>
    <w:p>
      <w:pPr>
        <w:jc w:val="left"/>
        <w:rPr>
          <w:rFonts w:ascii="宋体" w:hAnsi="宋体"/>
          <w:sz w:val="24"/>
        </w:rPr>
      </w:pPr>
      <w:r>
        <w:rPr>
          <w:rFonts w:hint="eastAsia" w:ascii="宋体" w:hAnsi="宋体"/>
          <w:sz w:val="24"/>
        </w:rPr>
        <w:t>5、经办人（业务员）身份证复印件</w:t>
      </w:r>
    </w:p>
    <w:p>
      <w:pPr>
        <w:jc w:val="left"/>
        <w:rPr>
          <w:rFonts w:ascii="宋体" w:hAnsi="宋体"/>
          <w:sz w:val="24"/>
        </w:rPr>
      </w:pPr>
      <w:r>
        <w:rPr>
          <w:rFonts w:hint="eastAsia" w:ascii="宋体" w:hAnsi="宋体"/>
          <w:sz w:val="24"/>
        </w:rPr>
        <w:t>6、其他需要提供的资料</w:t>
      </w:r>
    </w:p>
    <w:p>
      <w:pPr>
        <w:jc w:val="left"/>
        <w:rPr>
          <w:rFonts w:ascii="宋体" w:hAnsi="宋体"/>
          <w:sz w:val="24"/>
        </w:rPr>
      </w:pPr>
      <w:r>
        <w:rPr>
          <w:rFonts w:hint="eastAsia" w:ascii="宋体" w:hAnsi="宋体"/>
          <w:sz w:val="24"/>
        </w:rPr>
        <w:t>三、供货及验收</w:t>
      </w:r>
    </w:p>
    <w:p>
      <w:pPr>
        <w:jc w:val="left"/>
        <w:rPr>
          <w:rFonts w:ascii="宋体" w:hAnsi="宋体"/>
          <w:sz w:val="24"/>
        </w:rPr>
      </w:pPr>
      <w:r>
        <w:rPr>
          <w:rFonts w:hint="eastAsia" w:ascii="宋体" w:hAnsi="宋体"/>
          <w:sz w:val="24"/>
        </w:rPr>
        <w:t>1、质量标准：药品必须符合国家药品管理相关质量标准。</w:t>
      </w:r>
    </w:p>
    <w:p>
      <w:pPr>
        <w:jc w:val="left"/>
        <w:rPr>
          <w:rFonts w:ascii="宋体" w:hAnsi="宋体"/>
          <w:sz w:val="24"/>
        </w:rPr>
      </w:pPr>
      <w:r>
        <w:rPr>
          <w:rFonts w:hint="eastAsia" w:ascii="宋体" w:hAnsi="宋体"/>
          <w:sz w:val="24"/>
        </w:rPr>
        <w:t>2、交货地点：具体地点以甲方指定地点为准。共同确认合同履行地：甲方所在地。</w:t>
      </w:r>
    </w:p>
    <w:p>
      <w:pPr>
        <w:jc w:val="left"/>
        <w:rPr>
          <w:rFonts w:ascii="宋体" w:hAnsi="宋体"/>
          <w:sz w:val="24"/>
        </w:rPr>
      </w:pPr>
      <w:r>
        <w:rPr>
          <w:rFonts w:hint="eastAsia" w:ascii="宋体" w:hAnsi="宋体"/>
          <w:sz w:val="24"/>
        </w:rPr>
        <w:t>３、交货要求：乙方送货卸车、堆放要遵守甲方仓库有关制度，服从管理，送货及验收时乙方人员要及时到场。</w:t>
      </w:r>
    </w:p>
    <w:p>
      <w:pPr>
        <w:jc w:val="left"/>
        <w:rPr>
          <w:rFonts w:ascii="宋体" w:hAnsi="宋体"/>
          <w:sz w:val="24"/>
        </w:rPr>
      </w:pPr>
      <w:r>
        <w:rPr>
          <w:rFonts w:hint="eastAsia" w:ascii="宋体" w:hAnsi="宋体"/>
          <w:sz w:val="24"/>
        </w:rPr>
        <w:t>４、乙方按照甲方提供的采购计划供应药品，不搞搭配。</w:t>
      </w:r>
    </w:p>
    <w:p>
      <w:pPr>
        <w:jc w:val="left"/>
        <w:rPr>
          <w:rFonts w:ascii="宋体" w:hAnsi="宋体"/>
          <w:sz w:val="24"/>
        </w:rPr>
      </w:pPr>
      <w:r>
        <w:rPr>
          <w:rFonts w:hint="eastAsia" w:ascii="宋体" w:hAnsi="宋体"/>
          <w:sz w:val="24"/>
        </w:rPr>
        <w:t>５、甲方提出的特殊用药，乙方帮助组织，并于一周内给予答复。</w:t>
      </w:r>
    </w:p>
    <w:p>
      <w:pPr>
        <w:jc w:val="left"/>
        <w:rPr>
          <w:rFonts w:ascii="宋体" w:hAnsi="宋体"/>
          <w:sz w:val="24"/>
        </w:rPr>
      </w:pPr>
      <w:r>
        <w:rPr>
          <w:rFonts w:hint="eastAsia" w:ascii="宋体" w:hAnsi="宋体"/>
          <w:sz w:val="24"/>
        </w:rPr>
        <w:t>６、甲方的采购计划，乙方负责在甲方提出之时起 2日内送至甲方所指定的地方。</w:t>
      </w:r>
    </w:p>
    <w:p>
      <w:pPr>
        <w:jc w:val="left"/>
        <w:rPr>
          <w:rFonts w:ascii="宋体" w:hAnsi="宋体"/>
          <w:sz w:val="24"/>
        </w:rPr>
      </w:pPr>
      <w:r>
        <w:rPr>
          <w:rFonts w:hint="eastAsia" w:ascii="宋体" w:hAnsi="宋体"/>
          <w:sz w:val="24"/>
        </w:rPr>
        <w:t>７、甲方提出的急救药品，乙方负责在甲方提出之时起算 3小时内送至甲方所指定的地方。</w:t>
      </w:r>
    </w:p>
    <w:p>
      <w:pPr>
        <w:jc w:val="left"/>
        <w:rPr>
          <w:rFonts w:ascii="宋体" w:hAnsi="宋体"/>
          <w:sz w:val="24"/>
        </w:rPr>
      </w:pPr>
      <w:r>
        <w:rPr>
          <w:rFonts w:hint="eastAsia" w:ascii="宋体" w:hAnsi="宋体"/>
          <w:sz w:val="24"/>
        </w:rPr>
        <w:t>８、交货方式及费用：乙方送货，并负责承担送货（包括运输、装卸及退换货）等所有费用。</w:t>
      </w:r>
    </w:p>
    <w:p>
      <w:pPr>
        <w:jc w:val="left"/>
        <w:rPr>
          <w:rFonts w:ascii="宋体" w:hAnsi="宋体"/>
          <w:sz w:val="24"/>
        </w:rPr>
      </w:pPr>
      <w:r>
        <w:rPr>
          <w:rFonts w:hint="eastAsia" w:ascii="宋体" w:hAnsi="宋体"/>
          <w:sz w:val="24"/>
        </w:rPr>
        <w:t>９、如果乙方因自然、社会等不可抗力或其他乙方不可克服的原因，而不能在上述规定时间内将货物送达甲方，乙方应及时通知甲方（包括电话、传真等方式），甲方有权决定是否继续等待该货物的送达和购买。</w:t>
      </w:r>
    </w:p>
    <w:p>
      <w:pPr>
        <w:jc w:val="left"/>
        <w:rPr>
          <w:rFonts w:ascii="宋体" w:hAnsi="宋体"/>
          <w:sz w:val="24"/>
        </w:rPr>
      </w:pPr>
      <w:r>
        <w:rPr>
          <w:rFonts w:hint="eastAsia" w:ascii="宋体" w:hAnsi="宋体"/>
          <w:sz w:val="24"/>
        </w:rPr>
        <w:t>10、货物送达后，甲方应及时组织验收入库，验收后由甲方指定货物接受人进行签字确认。</w:t>
      </w:r>
    </w:p>
    <w:p>
      <w:pPr>
        <w:jc w:val="left"/>
        <w:rPr>
          <w:rFonts w:ascii="宋体" w:hAnsi="宋体"/>
          <w:sz w:val="24"/>
        </w:rPr>
      </w:pPr>
      <w:r>
        <w:rPr>
          <w:rFonts w:hint="eastAsia" w:ascii="宋体" w:hAnsi="宋体"/>
          <w:sz w:val="24"/>
        </w:rPr>
        <w:t>四、验收标准和方法</w:t>
      </w:r>
    </w:p>
    <w:p>
      <w:pPr>
        <w:jc w:val="left"/>
        <w:rPr>
          <w:rFonts w:ascii="宋体" w:hAnsi="宋体"/>
          <w:sz w:val="24"/>
        </w:rPr>
      </w:pPr>
      <w:r>
        <w:rPr>
          <w:rFonts w:hint="eastAsia" w:ascii="宋体" w:hAnsi="宋体"/>
          <w:sz w:val="24"/>
        </w:rPr>
        <w:t>１、验收标准：按照本合同第三条第１款规定的相关标准执行。</w:t>
      </w:r>
    </w:p>
    <w:p>
      <w:pPr>
        <w:jc w:val="left"/>
        <w:rPr>
          <w:rFonts w:ascii="宋体" w:hAnsi="宋体"/>
          <w:sz w:val="24"/>
        </w:rPr>
      </w:pPr>
      <w:r>
        <w:rPr>
          <w:rFonts w:hint="eastAsia" w:ascii="宋体" w:hAnsi="宋体"/>
          <w:sz w:val="24"/>
        </w:rPr>
        <w:t>２、验收方法：交付时，甲方对药品的数量、药品外包装及外观、规格型号、生产日期等进行初步验收，验收不合格药品当即退回。</w:t>
      </w:r>
    </w:p>
    <w:p>
      <w:pPr>
        <w:jc w:val="left"/>
        <w:rPr>
          <w:rFonts w:ascii="宋体" w:hAnsi="宋体"/>
          <w:sz w:val="24"/>
        </w:rPr>
      </w:pPr>
      <w:r>
        <w:rPr>
          <w:rFonts w:hint="eastAsia" w:ascii="宋体" w:hAnsi="宋体"/>
          <w:sz w:val="24"/>
        </w:rPr>
        <w:t>３、甲方对乙方所供产品不定期随机由法定第三方检测机构检验，检验结果作为验收的依据。检验结果不合格，检验费用由乙方承担。因食药监部门或其它上级部门抽检乙方所供药品所产生的药品费等费用由乙方承担。</w:t>
      </w:r>
    </w:p>
    <w:p>
      <w:pPr>
        <w:jc w:val="left"/>
        <w:rPr>
          <w:rFonts w:ascii="宋体" w:hAnsi="宋体"/>
          <w:sz w:val="24"/>
        </w:rPr>
      </w:pPr>
      <w:r>
        <w:rPr>
          <w:rFonts w:hint="eastAsia" w:ascii="宋体" w:hAnsi="宋体"/>
          <w:sz w:val="24"/>
        </w:rPr>
        <w:t>五、退货</w:t>
      </w:r>
    </w:p>
    <w:p>
      <w:pPr>
        <w:jc w:val="left"/>
        <w:rPr>
          <w:rFonts w:ascii="宋体" w:hAnsi="宋体"/>
          <w:sz w:val="24"/>
        </w:rPr>
      </w:pPr>
      <w:r>
        <w:rPr>
          <w:rFonts w:hint="eastAsia" w:ascii="宋体" w:hAnsi="宋体"/>
          <w:sz w:val="24"/>
        </w:rPr>
        <w:t>1、如验收时发现质量和数量等问题（包括破损、原箱短少或运输损失等）必须进行退货处理的，甲方应在运单上注明。</w:t>
      </w:r>
    </w:p>
    <w:p>
      <w:pPr>
        <w:jc w:val="left"/>
        <w:rPr>
          <w:rFonts w:ascii="宋体" w:hAnsi="宋体"/>
          <w:sz w:val="24"/>
        </w:rPr>
      </w:pPr>
      <w:r>
        <w:rPr>
          <w:rFonts w:hint="eastAsia" w:ascii="宋体" w:hAnsi="宋体"/>
          <w:sz w:val="24"/>
        </w:rPr>
        <w:t>2、乙方向甲方提供的药品的剩余有效期，必须占药品有效期的三分之二以上，并按标准保护措施进行包装，保证药品完好无损运抵指定地点。药品常规包装及额外包装不得另行收费。</w:t>
      </w:r>
    </w:p>
    <w:p>
      <w:pPr>
        <w:jc w:val="left"/>
        <w:rPr>
          <w:rFonts w:ascii="宋体" w:hAnsi="宋体"/>
          <w:sz w:val="24"/>
        </w:rPr>
      </w:pPr>
      <w:r>
        <w:rPr>
          <w:rFonts w:hint="eastAsia" w:ascii="宋体" w:hAnsi="宋体"/>
          <w:sz w:val="24"/>
        </w:rPr>
        <w:t>3.如果乙方向甲方提供效期半年以内的药品时，须征得甲方同意，否则，甲方可以无条件退换货。</w:t>
      </w:r>
    </w:p>
    <w:p>
      <w:pPr>
        <w:jc w:val="left"/>
        <w:rPr>
          <w:rFonts w:ascii="宋体" w:hAnsi="宋体"/>
          <w:sz w:val="24"/>
        </w:rPr>
      </w:pPr>
      <w:r>
        <w:rPr>
          <w:rFonts w:hint="eastAsia" w:ascii="宋体" w:hAnsi="宋体"/>
          <w:sz w:val="24"/>
        </w:rPr>
        <w:t>4、甲方的退货应注明退货原因，并保持药品的相对完整，否则乙方不予办理退货。</w:t>
      </w:r>
    </w:p>
    <w:p>
      <w:pPr>
        <w:jc w:val="left"/>
        <w:rPr>
          <w:rFonts w:ascii="宋体" w:hAnsi="宋体"/>
          <w:sz w:val="24"/>
        </w:rPr>
      </w:pPr>
      <w:r>
        <w:rPr>
          <w:rFonts w:hint="eastAsia" w:ascii="宋体" w:hAnsi="宋体"/>
          <w:sz w:val="24"/>
        </w:rPr>
        <w:t>5、乙方应指定专人负责甲方的退货事宜，甲方向乙方提出退货，乙方应在一个月内完成退货，并将相关账务处理完毕，否则视为甲方自提出之日按退货处理。</w:t>
      </w:r>
    </w:p>
    <w:p>
      <w:pPr>
        <w:jc w:val="left"/>
        <w:rPr>
          <w:rFonts w:ascii="宋体" w:hAnsi="宋体"/>
          <w:sz w:val="24"/>
        </w:rPr>
      </w:pPr>
      <w:r>
        <w:rPr>
          <w:rFonts w:hint="eastAsia" w:ascii="宋体" w:hAnsi="宋体"/>
          <w:sz w:val="24"/>
        </w:rPr>
        <w:t xml:space="preserve"> 六、甲方根据药品质量及乙方的投标价格确定  　　 等     种品规药品由乙方供应(具体目录详见附表)。甲方药品款的支付按实际采购数量乘于合同药品单价支付。</w:t>
      </w:r>
    </w:p>
    <w:p>
      <w:pPr>
        <w:jc w:val="left"/>
        <w:rPr>
          <w:rFonts w:ascii="宋体" w:hAnsi="宋体"/>
          <w:sz w:val="24"/>
        </w:rPr>
      </w:pPr>
      <w:r>
        <w:rPr>
          <w:rFonts w:hint="eastAsia" w:ascii="宋体" w:hAnsi="宋体"/>
          <w:sz w:val="24"/>
        </w:rPr>
        <w:t>七、伴随服务：乙方必须提供配送药品的现场搬运、核对入库；对包装破损、污染、变形、生产批号标识不清、有效期不满足规定要求的药品及时更换，一切费用由乙方承担；对近效期药品和滞销药品提供退换货服务；其他应提供的相关服务。</w:t>
      </w:r>
    </w:p>
    <w:p>
      <w:pPr>
        <w:jc w:val="left"/>
        <w:rPr>
          <w:rFonts w:ascii="宋体" w:hAnsi="宋体"/>
          <w:sz w:val="24"/>
        </w:rPr>
      </w:pPr>
      <w:r>
        <w:rPr>
          <w:rFonts w:hint="eastAsia" w:ascii="宋体" w:hAnsi="宋体"/>
          <w:sz w:val="24"/>
        </w:rPr>
        <w:t>八、结算价格和方式：</w:t>
      </w:r>
    </w:p>
    <w:p>
      <w:pPr>
        <w:jc w:val="left"/>
        <w:rPr>
          <w:rFonts w:ascii="宋体" w:hAnsi="宋体"/>
          <w:sz w:val="24"/>
        </w:rPr>
      </w:pPr>
      <w:r>
        <w:rPr>
          <w:rFonts w:hint="eastAsia" w:ascii="宋体" w:hAnsi="宋体"/>
          <w:sz w:val="24"/>
        </w:rPr>
        <w:t>1、乙方和甲方合作期间，如遇药品价格政策性和市场性下调时，应给予相应的下调。如乙方供应给甲方附件外药品，供应价格也应为省、市平台价和双方协议价。</w:t>
      </w:r>
    </w:p>
    <w:p>
      <w:pPr>
        <w:jc w:val="left"/>
        <w:rPr>
          <w:rFonts w:ascii="宋体" w:hAnsi="宋体"/>
          <w:sz w:val="24"/>
        </w:rPr>
      </w:pPr>
      <w:r>
        <w:rPr>
          <w:rFonts w:hint="eastAsia" w:ascii="宋体" w:hAnsi="宋体"/>
          <w:sz w:val="24"/>
        </w:rPr>
        <w:t>2、乙方供应甲方的药品，若出现涨价，需提供书面涨价证明，由甲方对该药品进行询价采购。</w:t>
      </w:r>
    </w:p>
    <w:p>
      <w:pPr>
        <w:jc w:val="left"/>
        <w:rPr>
          <w:rFonts w:ascii="宋体" w:hAnsi="宋体"/>
          <w:sz w:val="24"/>
        </w:rPr>
      </w:pPr>
      <w:r>
        <w:rPr>
          <w:rFonts w:hint="eastAsia" w:ascii="宋体" w:hAnsi="宋体"/>
          <w:sz w:val="24"/>
        </w:rPr>
        <w:t xml:space="preserve">2、自甲方收到乙方已验收货物的发票之日起，90天内甲方与乙方结算货款。 </w:t>
      </w:r>
    </w:p>
    <w:p>
      <w:pPr>
        <w:jc w:val="left"/>
        <w:rPr>
          <w:rFonts w:ascii="宋体" w:hAnsi="宋体"/>
          <w:sz w:val="24"/>
        </w:rPr>
      </w:pPr>
      <w:r>
        <w:rPr>
          <w:rFonts w:hint="eastAsia" w:ascii="宋体" w:hAnsi="宋体"/>
          <w:sz w:val="24"/>
        </w:rPr>
        <w:t>九、异议处理：甲、乙双方在履行合同过程中如有异议，须在五个工作日内书面通知对方协商处理，逾期则视为默许认同。</w:t>
      </w:r>
    </w:p>
    <w:p>
      <w:pPr>
        <w:jc w:val="left"/>
        <w:rPr>
          <w:rFonts w:ascii="宋体" w:hAnsi="宋体"/>
          <w:sz w:val="24"/>
        </w:rPr>
      </w:pPr>
      <w:r>
        <w:rPr>
          <w:rFonts w:hint="eastAsia" w:ascii="宋体" w:hAnsi="宋体"/>
          <w:sz w:val="24"/>
        </w:rPr>
        <w:t>十、其它：</w:t>
      </w:r>
    </w:p>
    <w:p>
      <w:pPr>
        <w:jc w:val="left"/>
        <w:rPr>
          <w:rFonts w:ascii="宋体" w:hAnsi="宋体"/>
          <w:sz w:val="24"/>
        </w:rPr>
      </w:pPr>
      <w:r>
        <w:rPr>
          <w:rFonts w:hint="eastAsia" w:ascii="宋体" w:hAnsi="宋体"/>
          <w:sz w:val="24"/>
        </w:rPr>
        <w:t>1、乙方出现下列其中一项的，甲方有权解除合同。</w:t>
      </w:r>
    </w:p>
    <w:p>
      <w:pPr>
        <w:jc w:val="left"/>
        <w:rPr>
          <w:rFonts w:ascii="宋体" w:hAnsi="宋体"/>
          <w:sz w:val="24"/>
        </w:rPr>
      </w:pPr>
      <w:r>
        <w:rPr>
          <w:rFonts w:hint="eastAsia" w:ascii="宋体" w:hAnsi="宋体"/>
          <w:sz w:val="24"/>
        </w:rPr>
        <w:t>（1）乙方所提供的药品必须符合《中华人民共和国产品质量法》、《中华人民共和国药品管理法》、《中华人民共和国药典》规定及卫生部、地方颁布的标准及相关法律法规的要求并保证按法定标准检验合格，并提供产品检验合格材料；乙方提供的药品的包装、标签和说明书应符合国家《药品包装、标签和说明书的管理规定》。因药品检验不合格而造成的任何损失，由乙方承担全部责任。</w:t>
      </w:r>
    </w:p>
    <w:p>
      <w:pPr>
        <w:jc w:val="left"/>
        <w:rPr>
          <w:rFonts w:ascii="宋体" w:hAnsi="宋体"/>
          <w:sz w:val="24"/>
        </w:rPr>
      </w:pPr>
      <w:r>
        <w:rPr>
          <w:rFonts w:hint="eastAsia" w:ascii="宋体" w:hAnsi="宋体"/>
          <w:sz w:val="24"/>
        </w:rPr>
        <w:t>（2）因乙方所供药品质量问题造成患者伤害事件或构成医疗事故的，由乙方承担全部法律责任和经济赔偿责任；</w:t>
      </w:r>
    </w:p>
    <w:p>
      <w:pPr>
        <w:jc w:val="left"/>
        <w:rPr>
          <w:rFonts w:ascii="宋体" w:hAnsi="宋体"/>
          <w:sz w:val="24"/>
        </w:rPr>
      </w:pPr>
      <w:r>
        <w:rPr>
          <w:rFonts w:hint="eastAsia" w:ascii="宋体" w:hAnsi="宋体"/>
          <w:sz w:val="24"/>
        </w:rPr>
        <w:t>（3）因药物不良反应造成患者人身损害或医疗事故，由乙方承担全部法律责任和经济赔偿责任。</w:t>
      </w:r>
    </w:p>
    <w:p>
      <w:pPr>
        <w:jc w:val="left"/>
        <w:rPr>
          <w:rFonts w:ascii="宋体" w:hAnsi="宋体"/>
          <w:sz w:val="24"/>
        </w:rPr>
      </w:pPr>
      <w:r>
        <w:rPr>
          <w:rFonts w:hint="eastAsia" w:ascii="宋体" w:hAnsi="宋体"/>
          <w:sz w:val="24"/>
        </w:rPr>
        <w:t>（4）经食药监部门检查抽检，如质量不符合国家、部颁、地方标准而给予的罚款由乙方支付。</w:t>
      </w:r>
    </w:p>
    <w:p>
      <w:pPr>
        <w:jc w:val="left"/>
        <w:rPr>
          <w:rFonts w:ascii="宋体" w:hAnsi="宋体"/>
          <w:sz w:val="24"/>
        </w:rPr>
      </w:pPr>
      <w:r>
        <w:rPr>
          <w:rFonts w:hint="eastAsia" w:ascii="宋体" w:hAnsi="宋体"/>
          <w:sz w:val="24"/>
        </w:rPr>
        <w:t>2、乙方未能按时交货，经甲方催促3次后仍未能交货时，甲方有权解除合同。</w:t>
      </w:r>
    </w:p>
    <w:p>
      <w:pPr>
        <w:jc w:val="left"/>
        <w:rPr>
          <w:rFonts w:ascii="宋体" w:hAnsi="宋体"/>
          <w:sz w:val="24"/>
        </w:rPr>
      </w:pPr>
      <w:r>
        <w:rPr>
          <w:rFonts w:hint="eastAsia" w:ascii="宋体" w:hAnsi="宋体"/>
          <w:sz w:val="24"/>
        </w:rPr>
        <w:t>3、甲乙双方任何一方违约，由违约方承担违约责任并赔偿给对方造成的损失。</w:t>
      </w:r>
    </w:p>
    <w:p>
      <w:pPr>
        <w:jc w:val="left"/>
        <w:rPr>
          <w:rFonts w:ascii="宋体" w:hAnsi="宋体"/>
          <w:sz w:val="24"/>
        </w:rPr>
      </w:pPr>
      <w:r>
        <w:rPr>
          <w:rFonts w:hint="eastAsia" w:ascii="宋体" w:hAnsi="宋体"/>
          <w:sz w:val="24"/>
        </w:rPr>
        <w:t>4. 乙方需严格执行“两票制”的有关规定，配送甲方的药品按要求及时提供相应材料。</w:t>
      </w:r>
    </w:p>
    <w:p>
      <w:pPr>
        <w:jc w:val="left"/>
        <w:rPr>
          <w:rFonts w:ascii="宋体" w:hAnsi="宋体"/>
          <w:sz w:val="24"/>
        </w:rPr>
      </w:pPr>
      <w:r>
        <w:rPr>
          <w:rFonts w:hint="eastAsia" w:ascii="宋体" w:hAnsi="宋体"/>
          <w:sz w:val="24"/>
        </w:rPr>
        <w:t>十一、附则：</w:t>
      </w:r>
    </w:p>
    <w:p>
      <w:pPr>
        <w:jc w:val="left"/>
        <w:rPr>
          <w:rFonts w:ascii="宋体" w:hAnsi="宋体"/>
          <w:sz w:val="24"/>
        </w:rPr>
      </w:pPr>
      <w:r>
        <w:rPr>
          <w:rFonts w:hint="eastAsia" w:ascii="宋体" w:hAnsi="宋体"/>
          <w:sz w:val="24"/>
        </w:rPr>
        <w:t>1、合同未尽事宜及新的情况发生时，甲、乙双方共同协商解决，并形成合同备忘作为本合同的附件，具同等法律效力。</w:t>
      </w:r>
    </w:p>
    <w:p>
      <w:pPr>
        <w:jc w:val="left"/>
        <w:rPr>
          <w:rFonts w:ascii="宋体" w:hAnsi="宋体"/>
          <w:sz w:val="24"/>
        </w:rPr>
      </w:pPr>
      <w:r>
        <w:rPr>
          <w:rFonts w:hint="eastAsia" w:ascii="宋体" w:hAnsi="宋体"/>
          <w:sz w:val="24"/>
        </w:rPr>
        <w:t>2、下述文件是本合同的一部分，并与本合同一起阅读和解释：</w:t>
      </w:r>
    </w:p>
    <w:p>
      <w:pPr>
        <w:jc w:val="left"/>
        <w:rPr>
          <w:rFonts w:ascii="宋体" w:hAnsi="宋体"/>
          <w:sz w:val="24"/>
        </w:rPr>
      </w:pPr>
      <w:r>
        <w:rPr>
          <w:rFonts w:hint="eastAsia" w:ascii="宋体" w:hAnsi="宋体"/>
          <w:sz w:val="24"/>
        </w:rPr>
        <w:t>（1）投标人提交的投标函和投标报价；</w:t>
      </w:r>
    </w:p>
    <w:p>
      <w:pPr>
        <w:jc w:val="left"/>
        <w:rPr>
          <w:rFonts w:ascii="宋体" w:hAnsi="宋体"/>
          <w:sz w:val="24"/>
        </w:rPr>
      </w:pPr>
      <w:r>
        <w:rPr>
          <w:rFonts w:hint="eastAsia" w:ascii="宋体" w:hAnsi="宋体"/>
          <w:sz w:val="24"/>
        </w:rPr>
        <w:t>（2）药品需求一览表。</w:t>
      </w:r>
    </w:p>
    <w:p>
      <w:pPr>
        <w:jc w:val="left"/>
        <w:rPr>
          <w:rFonts w:ascii="宋体" w:hAnsi="宋体"/>
          <w:sz w:val="24"/>
        </w:rPr>
      </w:pPr>
      <w:r>
        <w:rPr>
          <w:rFonts w:hint="eastAsia" w:ascii="宋体" w:hAnsi="宋体"/>
          <w:sz w:val="24"/>
        </w:rPr>
        <w:t>3、甲、乙双方在履行本合同发生争议时，应尽量友好协商解决，协商不成，在玉溪市辖区内有管辖权的人民法院提起法律诉讼。</w:t>
      </w:r>
    </w:p>
    <w:p>
      <w:pPr>
        <w:jc w:val="left"/>
        <w:rPr>
          <w:rFonts w:ascii="宋体" w:hAnsi="宋体"/>
          <w:sz w:val="24"/>
        </w:rPr>
      </w:pPr>
      <w:r>
        <w:rPr>
          <w:rFonts w:hint="eastAsia" w:ascii="宋体" w:hAnsi="宋体"/>
          <w:sz w:val="24"/>
        </w:rPr>
        <w:t>4、本合同一式三份，甲方两份，乙方一份，经双方签字盖章后生效。</w:t>
      </w:r>
    </w:p>
    <w:p>
      <w:pPr>
        <w:jc w:val="left"/>
        <w:rPr>
          <w:rFonts w:ascii="宋体" w:hAnsi="宋体"/>
          <w:sz w:val="24"/>
        </w:rPr>
      </w:pPr>
      <w:r>
        <w:rPr>
          <w:rFonts w:hint="eastAsia" w:ascii="宋体" w:hAnsi="宋体"/>
          <w:sz w:val="24"/>
        </w:rPr>
        <w:t>5、本合同有效期为一年（    年  月   日至   年   月    日）。</w:t>
      </w:r>
    </w:p>
    <w:p>
      <w:pPr>
        <w:jc w:val="left"/>
        <w:rPr>
          <w:rFonts w:ascii="宋体" w:hAnsi="宋体"/>
          <w:sz w:val="24"/>
        </w:rPr>
      </w:pPr>
      <w:r>
        <w:rPr>
          <w:rFonts w:hint="eastAsia" w:ascii="宋体" w:hAnsi="宋体"/>
          <w:sz w:val="24"/>
        </w:rPr>
        <w:t>6、因上级部门政策变化致本合同内容与上级部门规定有不符的地方，以上级部门规定为准。</w:t>
      </w:r>
    </w:p>
    <w:p>
      <w:pPr>
        <w:jc w:val="left"/>
        <w:rPr>
          <w:rFonts w:ascii="宋体" w:hAnsi="宋体"/>
          <w:sz w:val="24"/>
        </w:rPr>
      </w:pPr>
      <w:r>
        <w:rPr>
          <w:rFonts w:hint="eastAsia" w:ascii="宋体" w:hAnsi="宋体"/>
          <w:sz w:val="24"/>
        </w:rPr>
        <w:t>甲方：玉溪市中医医院                乙方：</w:t>
      </w:r>
    </w:p>
    <w:p>
      <w:pPr>
        <w:jc w:val="left"/>
        <w:rPr>
          <w:rFonts w:ascii="宋体" w:hAnsi="宋体"/>
          <w:sz w:val="24"/>
        </w:rPr>
      </w:pPr>
      <w:r>
        <w:rPr>
          <w:rFonts w:hint="eastAsia" w:ascii="宋体" w:hAnsi="宋体"/>
          <w:sz w:val="24"/>
        </w:rPr>
        <w:t>法定代表人：                        法定代表人：</w:t>
      </w:r>
    </w:p>
    <w:p>
      <w:pPr>
        <w:jc w:val="left"/>
        <w:rPr>
          <w:rFonts w:ascii="宋体" w:hAnsi="宋体"/>
          <w:sz w:val="24"/>
        </w:rPr>
      </w:pPr>
      <w:r>
        <w:rPr>
          <w:rFonts w:hint="eastAsia" w:ascii="宋体" w:hAnsi="宋体"/>
          <w:sz w:val="24"/>
        </w:rPr>
        <w:t>地址：云南省玉溪市红塔区聂耳路53号 地址：</w:t>
      </w:r>
    </w:p>
    <w:p>
      <w:pPr>
        <w:jc w:val="left"/>
        <w:rPr>
          <w:rFonts w:ascii="宋体" w:hAnsi="宋体"/>
          <w:sz w:val="24"/>
        </w:rPr>
      </w:pPr>
      <w:r>
        <w:rPr>
          <w:rFonts w:hint="eastAsia" w:ascii="宋体" w:hAnsi="宋体"/>
          <w:sz w:val="24"/>
        </w:rPr>
        <w:t>邮编：653100                        邮编：</w:t>
      </w:r>
    </w:p>
    <w:p>
      <w:pPr>
        <w:jc w:val="left"/>
        <w:rPr>
          <w:rFonts w:ascii="宋体" w:hAnsi="宋体"/>
          <w:sz w:val="24"/>
        </w:rPr>
      </w:pPr>
      <w:r>
        <w:rPr>
          <w:rFonts w:hint="eastAsia" w:ascii="宋体" w:hAnsi="宋体"/>
          <w:sz w:val="24"/>
        </w:rPr>
        <w:t>电话：（0877）2079520                电话：</w:t>
      </w:r>
    </w:p>
    <w:p>
      <w:pPr>
        <w:jc w:val="left"/>
        <w:rPr>
          <w:rFonts w:ascii="宋体" w:hAnsi="宋体"/>
          <w:sz w:val="24"/>
        </w:rPr>
      </w:pPr>
      <w:r>
        <w:rPr>
          <w:rFonts w:hint="eastAsia" w:ascii="宋体" w:hAnsi="宋体"/>
          <w:sz w:val="24"/>
        </w:rPr>
        <w:t>传真：（0877）2079521                传真：</w:t>
      </w:r>
    </w:p>
    <w:p>
      <w:pPr>
        <w:jc w:val="left"/>
        <w:rPr>
          <w:rFonts w:ascii="宋体" w:hAnsi="宋体"/>
          <w:sz w:val="24"/>
        </w:rPr>
      </w:pPr>
      <w:r>
        <w:rPr>
          <w:rFonts w:hint="eastAsia" w:ascii="宋体" w:hAnsi="宋体"/>
          <w:sz w:val="24"/>
        </w:rPr>
        <w:t>经办人：                            经办人：</w:t>
      </w:r>
    </w:p>
    <w:p>
      <w:pPr>
        <w:jc w:val="left"/>
        <w:rPr>
          <w:rFonts w:ascii="宋体" w:hAnsi="宋体"/>
          <w:sz w:val="24"/>
        </w:rPr>
      </w:pPr>
      <w:r>
        <w:rPr>
          <w:rFonts w:hint="eastAsia" w:ascii="宋体" w:hAnsi="宋体"/>
          <w:sz w:val="24"/>
        </w:rPr>
        <w:t>电子邮箱：yjkbgs@sina.com            电子邮箱：</w:t>
      </w:r>
    </w:p>
    <w:p>
      <w:pPr>
        <w:jc w:val="left"/>
        <w:rPr>
          <w:rFonts w:ascii="宋体" w:hAnsi="宋体"/>
          <w:sz w:val="24"/>
        </w:rPr>
      </w:pPr>
      <w:r>
        <w:rPr>
          <w:rFonts w:hint="eastAsia" w:ascii="宋体" w:hAnsi="宋体"/>
          <w:sz w:val="24"/>
        </w:rPr>
        <w:t>开户行：                            开户行：</w:t>
      </w:r>
    </w:p>
    <w:p>
      <w:pPr>
        <w:jc w:val="left"/>
        <w:rPr>
          <w:rFonts w:ascii="宋体" w:hAnsi="宋体"/>
          <w:sz w:val="24"/>
        </w:rPr>
      </w:pPr>
      <w:r>
        <w:rPr>
          <w:rFonts w:hint="eastAsia" w:ascii="宋体" w:hAnsi="宋体"/>
          <w:sz w:val="24"/>
        </w:rPr>
        <w:t>银行帐号：                          银行帐号：</w:t>
      </w:r>
    </w:p>
    <w:p>
      <w:pPr>
        <w:jc w:val="left"/>
        <w:rPr>
          <w:rFonts w:ascii="宋体" w:hAnsi="宋体"/>
          <w:sz w:val="24"/>
        </w:rPr>
      </w:pPr>
      <w:r>
        <w:rPr>
          <w:rFonts w:hint="eastAsia" w:ascii="宋体" w:hAnsi="宋体"/>
          <w:sz w:val="24"/>
        </w:rPr>
        <w:t>税务登记号：                        税务登记号：</w:t>
      </w:r>
    </w:p>
    <w:p>
      <w:pPr>
        <w:jc w:val="left"/>
        <w:rPr>
          <w:rFonts w:ascii="宋体" w:hAnsi="宋体"/>
          <w:sz w:val="24"/>
        </w:rPr>
      </w:pPr>
    </w:p>
    <w:p>
      <w:pPr>
        <w:jc w:val="center"/>
        <w:rPr>
          <w:rFonts w:ascii="宋体" w:hAnsi="宋体"/>
          <w:sz w:val="24"/>
        </w:rPr>
      </w:pPr>
      <w:r>
        <w:rPr>
          <w:rFonts w:hint="eastAsia" w:ascii="宋体" w:hAnsi="宋体"/>
          <w:sz w:val="24"/>
        </w:rPr>
        <w:t>签订时间：    年   月   日</w:t>
      </w:r>
    </w:p>
    <w:p>
      <w:pPr>
        <w:jc w:val="center"/>
        <w:rPr>
          <w:rFonts w:ascii="宋体" w:hAnsi="宋体"/>
          <w:sz w:val="24"/>
        </w:rPr>
      </w:pPr>
      <w:r>
        <w:rPr>
          <w:rFonts w:hint="eastAsia" w:ascii="宋体" w:hAnsi="宋体"/>
          <w:sz w:val="24"/>
        </w:rPr>
        <w:t>合同签订地：玉溪市中医医院</w:t>
      </w: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r>
        <w:rPr>
          <w:rFonts w:hint="eastAsia" w:ascii="宋体" w:hAnsi="宋体"/>
          <w:b/>
          <w:sz w:val="44"/>
          <w:szCs w:val="44"/>
        </w:rPr>
        <w:t>药品质量保证协议</w:t>
      </w:r>
    </w:p>
    <w:p>
      <w:pPr>
        <w:spacing w:line="240" w:lineRule="exact"/>
        <w:ind w:firstLine="560" w:firstLineChars="200"/>
        <w:rPr>
          <w:sz w:val="28"/>
          <w:szCs w:val="28"/>
        </w:rPr>
      </w:pPr>
    </w:p>
    <w:p>
      <w:pPr>
        <w:spacing w:line="360" w:lineRule="auto"/>
        <w:ind w:firstLine="480" w:firstLineChars="200"/>
        <w:rPr>
          <w:rFonts w:ascii="宋体" w:hAnsi="宋体"/>
          <w:sz w:val="24"/>
        </w:rPr>
      </w:pPr>
      <w:r>
        <w:rPr>
          <w:rFonts w:hint="eastAsia" w:ascii="宋体" w:hAnsi="宋体"/>
          <w:sz w:val="24"/>
        </w:rPr>
        <w:t>甲方：玉溪市中医医院（以下简称甲方）</w:t>
      </w:r>
    </w:p>
    <w:p>
      <w:pPr>
        <w:spacing w:line="360" w:lineRule="auto"/>
        <w:ind w:firstLine="480" w:firstLineChars="200"/>
        <w:rPr>
          <w:rFonts w:ascii="宋体" w:hAnsi="宋体"/>
          <w:sz w:val="24"/>
        </w:rPr>
      </w:pPr>
      <w:r>
        <w:rPr>
          <w:rFonts w:hint="eastAsia" w:ascii="宋体" w:hAnsi="宋体"/>
          <w:sz w:val="24"/>
        </w:rPr>
        <w:t>乙方：</w:t>
      </w:r>
      <w:r>
        <w:rPr>
          <w:rFonts w:ascii="宋体" w:hAnsi="宋体"/>
          <w:sz w:val="24"/>
        </w:rPr>
        <w:t xml:space="preserve">                    </w:t>
      </w:r>
      <w:r>
        <w:rPr>
          <w:rFonts w:hint="eastAsia" w:ascii="宋体" w:hAnsi="宋体"/>
          <w:sz w:val="24"/>
        </w:rPr>
        <w:t>（以下简称乙方）</w:t>
      </w:r>
    </w:p>
    <w:p>
      <w:pPr>
        <w:spacing w:line="360" w:lineRule="auto"/>
        <w:ind w:firstLine="480" w:firstLineChars="200"/>
        <w:rPr>
          <w:rFonts w:ascii="宋体" w:hAnsi="宋体"/>
          <w:sz w:val="24"/>
        </w:rPr>
      </w:pPr>
      <w:r>
        <w:rPr>
          <w:rFonts w:hint="eastAsia" w:ascii="宋体" w:hAnsi="宋体"/>
          <w:sz w:val="24"/>
        </w:rPr>
        <w:t>合同编号</w:t>
      </w:r>
      <w:r>
        <w:rPr>
          <w:rFonts w:ascii="宋体" w:hAnsi="宋体"/>
          <w:sz w:val="24"/>
        </w:rPr>
        <w:t>：</w:t>
      </w: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为了认真贯彻执行《药品管理办法》及《药品经营质量管理规范》，维护企业双方的合法权益，明确药品经营质量责任，确保所供药品的安全有效，经甲、乙方双方协商决定，签订《药品质量保证协议书》，具体内容如下：</w:t>
      </w:r>
    </w:p>
    <w:p>
      <w:pPr>
        <w:spacing w:line="360" w:lineRule="auto"/>
        <w:ind w:firstLine="482" w:firstLineChars="200"/>
        <w:rPr>
          <w:rFonts w:ascii="宋体" w:hAnsi="宋体"/>
          <w:b/>
          <w:sz w:val="24"/>
        </w:rPr>
      </w:pPr>
      <w:r>
        <w:rPr>
          <w:rFonts w:hint="eastAsia" w:ascii="宋体" w:hAnsi="宋体"/>
          <w:b/>
          <w:sz w:val="24"/>
        </w:rPr>
        <w:t>一、甲方</w:t>
      </w:r>
    </w:p>
    <w:p>
      <w:pPr>
        <w:spacing w:line="360" w:lineRule="auto"/>
        <w:ind w:firstLine="480" w:firstLineChars="200"/>
        <w:rPr>
          <w:rFonts w:ascii="宋体" w:hAnsi="宋体"/>
          <w:sz w:val="24"/>
        </w:rPr>
      </w:pPr>
      <w:r>
        <w:rPr>
          <w:rFonts w:hint="eastAsia" w:ascii="宋体" w:hAnsi="宋体"/>
          <w:sz w:val="24"/>
        </w:rPr>
        <w:t>1.甲方应向乙方提供盖有公章的“一证一照”复印件，以证明本身的法定资格。</w:t>
      </w:r>
    </w:p>
    <w:p>
      <w:pPr>
        <w:spacing w:line="360" w:lineRule="auto"/>
        <w:ind w:firstLine="480" w:firstLineChars="200"/>
        <w:rPr>
          <w:rFonts w:ascii="宋体" w:hAnsi="宋体"/>
          <w:sz w:val="24"/>
        </w:rPr>
      </w:pPr>
      <w:r>
        <w:rPr>
          <w:rFonts w:hint="eastAsia" w:ascii="宋体" w:hAnsi="宋体"/>
          <w:sz w:val="24"/>
        </w:rPr>
        <w:t>2.甲方对乙方提供的药品检验验收合格后，货款应按商定期限付完。</w:t>
      </w:r>
    </w:p>
    <w:p>
      <w:pPr>
        <w:spacing w:line="360" w:lineRule="auto"/>
        <w:ind w:firstLine="480" w:firstLineChars="200"/>
        <w:rPr>
          <w:rFonts w:ascii="宋体" w:hAnsi="宋体"/>
          <w:sz w:val="24"/>
        </w:rPr>
      </w:pPr>
      <w:r>
        <w:rPr>
          <w:rFonts w:hint="eastAsia" w:ascii="宋体" w:hAnsi="宋体"/>
          <w:sz w:val="24"/>
        </w:rPr>
        <w:t>3.甲方仓库条件应与乙方所提供的药品存储条件相一致。</w:t>
      </w:r>
    </w:p>
    <w:p>
      <w:pPr>
        <w:spacing w:line="360" w:lineRule="auto"/>
        <w:ind w:firstLine="482" w:firstLineChars="200"/>
        <w:rPr>
          <w:rFonts w:ascii="宋体" w:hAnsi="宋体"/>
          <w:b/>
          <w:sz w:val="24"/>
        </w:rPr>
      </w:pPr>
      <w:r>
        <w:rPr>
          <w:rFonts w:hint="eastAsia" w:ascii="宋体" w:hAnsi="宋体"/>
          <w:b/>
          <w:sz w:val="24"/>
        </w:rPr>
        <w:t>二、乙方</w:t>
      </w:r>
    </w:p>
    <w:p>
      <w:pPr>
        <w:spacing w:line="360" w:lineRule="auto"/>
        <w:ind w:firstLine="480" w:firstLineChars="200"/>
        <w:rPr>
          <w:rFonts w:ascii="宋体" w:hAnsi="宋体"/>
          <w:sz w:val="24"/>
        </w:rPr>
      </w:pPr>
      <w:r>
        <w:rPr>
          <w:rFonts w:hint="eastAsia" w:ascii="宋体" w:hAnsi="宋体"/>
          <w:sz w:val="24"/>
        </w:rPr>
        <w:t>1.乙方应为合法的、具有履行合同能力的、法定的药品经营企业，乙方必须向甲方提供盖有乙方公章的“一证一照”复印件。</w:t>
      </w:r>
    </w:p>
    <w:p>
      <w:pPr>
        <w:spacing w:line="360" w:lineRule="auto"/>
        <w:ind w:firstLine="480" w:firstLineChars="200"/>
        <w:rPr>
          <w:rFonts w:ascii="宋体" w:hAnsi="宋体"/>
          <w:sz w:val="24"/>
        </w:rPr>
      </w:pPr>
      <w:r>
        <w:rPr>
          <w:rFonts w:hint="eastAsia" w:ascii="宋体" w:hAnsi="宋体"/>
          <w:sz w:val="24"/>
        </w:rPr>
        <w:t>2.乙方向甲方提供的药品必须具有药品监督部门批准的药品批准文号，为合法企业所生产或经营的药品，符合法定的质量标准，并对有效期限内的药品质量负责。进口药品应提供符合规定的《进口药品注册证》和《进口药品检验报告书》复印件。</w:t>
      </w:r>
    </w:p>
    <w:p>
      <w:pPr>
        <w:spacing w:line="360" w:lineRule="auto"/>
        <w:ind w:firstLine="480" w:firstLineChars="200"/>
        <w:rPr>
          <w:rFonts w:ascii="宋体" w:hAnsi="宋体"/>
          <w:sz w:val="24"/>
        </w:rPr>
      </w:pPr>
      <w:r>
        <w:rPr>
          <w:rFonts w:hint="eastAsia" w:ascii="宋体" w:hAnsi="宋体"/>
          <w:sz w:val="24"/>
        </w:rPr>
        <w:t>3.乙方所提供的药品的包装和标识应符合有关规定和储运要求。存在下列情况的药品，甲方可拒绝验收：</w:t>
      </w:r>
    </w:p>
    <w:p>
      <w:pPr>
        <w:spacing w:line="360" w:lineRule="auto"/>
        <w:ind w:firstLine="480" w:firstLineChars="200"/>
        <w:rPr>
          <w:rFonts w:ascii="宋体" w:hAnsi="宋体"/>
          <w:sz w:val="24"/>
        </w:rPr>
      </w:pPr>
      <w:r>
        <w:rPr>
          <w:rFonts w:hint="eastAsia" w:ascii="宋体" w:hAnsi="宋体"/>
          <w:sz w:val="24"/>
        </w:rPr>
        <w:t>（1）不符合上述质量条款要求的药品；</w:t>
      </w:r>
    </w:p>
    <w:p>
      <w:pPr>
        <w:spacing w:line="360" w:lineRule="auto"/>
        <w:ind w:firstLine="480" w:firstLineChars="200"/>
        <w:rPr>
          <w:rFonts w:ascii="宋体" w:hAnsi="宋体"/>
          <w:sz w:val="24"/>
        </w:rPr>
      </w:pPr>
      <w:r>
        <w:rPr>
          <w:rFonts w:hint="eastAsia" w:ascii="宋体" w:hAnsi="宋体"/>
          <w:sz w:val="24"/>
        </w:rPr>
        <w:t>（2）质量异常或经确定为不合格的药品；</w:t>
      </w:r>
    </w:p>
    <w:p>
      <w:pPr>
        <w:spacing w:line="360" w:lineRule="auto"/>
        <w:ind w:firstLine="480" w:firstLineChars="200"/>
        <w:rPr>
          <w:rFonts w:ascii="宋体" w:hAnsi="宋体"/>
          <w:sz w:val="24"/>
        </w:rPr>
      </w:pPr>
      <w:r>
        <w:rPr>
          <w:rFonts w:hint="eastAsia" w:ascii="宋体" w:hAnsi="宋体"/>
          <w:sz w:val="24"/>
        </w:rPr>
        <w:t>（3）包装污染、破损、封条严重损坏及包装标识模糊不清或脱落的药品；</w:t>
      </w:r>
    </w:p>
    <w:p>
      <w:pPr>
        <w:spacing w:line="360" w:lineRule="auto"/>
        <w:ind w:firstLine="480" w:firstLineChars="200"/>
        <w:rPr>
          <w:rFonts w:ascii="宋体" w:hAnsi="宋体"/>
          <w:sz w:val="24"/>
        </w:rPr>
      </w:pPr>
      <w:r>
        <w:rPr>
          <w:rFonts w:hint="eastAsia" w:ascii="宋体" w:hAnsi="宋体"/>
          <w:sz w:val="24"/>
        </w:rPr>
        <w:t>（4）无有效期、生产日期、批号等标识的药品；</w:t>
      </w:r>
    </w:p>
    <w:p>
      <w:pPr>
        <w:spacing w:line="360" w:lineRule="auto"/>
        <w:ind w:firstLine="480" w:firstLineChars="200"/>
        <w:rPr>
          <w:rFonts w:ascii="宋体" w:hAnsi="宋体"/>
          <w:sz w:val="24"/>
        </w:rPr>
      </w:pPr>
      <w:r>
        <w:rPr>
          <w:rFonts w:hint="eastAsia" w:ascii="宋体" w:hAnsi="宋体"/>
          <w:sz w:val="24"/>
        </w:rPr>
        <w:t>4.乙方仓库条件应与药品存储条件相一致。</w:t>
      </w:r>
    </w:p>
    <w:p>
      <w:pPr>
        <w:spacing w:line="360" w:lineRule="auto"/>
        <w:ind w:firstLine="482" w:firstLineChars="200"/>
        <w:rPr>
          <w:rFonts w:ascii="宋体" w:hAnsi="宋体"/>
          <w:b/>
          <w:sz w:val="24"/>
        </w:rPr>
      </w:pPr>
      <w:r>
        <w:rPr>
          <w:rFonts w:hint="eastAsia" w:ascii="宋体" w:hAnsi="宋体"/>
          <w:b/>
          <w:sz w:val="24"/>
        </w:rPr>
        <w:t>三、协议说明</w:t>
      </w:r>
    </w:p>
    <w:p>
      <w:pPr>
        <w:spacing w:line="360" w:lineRule="auto"/>
        <w:ind w:firstLine="480" w:firstLineChars="200"/>
        <w:rPr>
          <w:rFonts w:ascii="宋体" w:hAnsi="宋体"/>
          <w:sz w:val="24"/>
        </w:rPr>
      </w:pPr>
      <w:r>
        <w:rPr>
          <w:rFonts w:hint="eastAsia" w:ascii="宋体" w:hAnsi="宋体"/>
          <w:sz w:val="24"/>
        </w:rPr>
        <w:t>1.本协议适用于本合同约定的购销活动。</w:t>
      </w:r>
    </w:p>
    <w:p>
      <w:pPr>
        <w:spacing w:line="360" w:lineRule="auto"/>
        <w:ind w:firstLine="480" w:firstLineChars="200"/>
        <w:rPr>
          <w:rFonts w:ascii="宋体" w:hAnsi="宋体"/>
          <w:sz w:val="24"/>
        </w:rPr>
      </w:pPr>
      <w:r>
        <w:rPr>
          <w:rFonts w:hint="eastAsia" w:ascii="宋体" w:hAnsi="宋体"/>
          <w:sz w:val="24"/>
        </w:rPr>
        <w:t>2.本协议一式三份，甲方两份，乙方一份，经双方签字盖章后生效。</w:t>
      </w:r>
    </w:p>
    <w:p>
      <w:pPr>
        <w:spacing w:line="360" w:lineRule="auto"/>
        <w:ind w:firstLine="480" w:firstLineChars="200"/>
        <w:rPr>
          <w:rFonts w:ascii="宋体" w:hAnsi="宋体"/>
          <w:sz w:val="24"/>
        </w:rPr>
      </w:pPr>
      <w:r>
        <w:rPr>
          <w:rFonts w:hint="eastAsia" w:ascii="宋体" w:hAnsi="宋体"/>
          <w:sz w:val="24"/>
        </w:rPr>
        <w:t>3.本协议经双方签订之日起，有效期为一年。</w:t>
      </w:r>
    </w:p>
    <w:p>
      <w:pPr>
        <w:spacing w:line="360" w:lineRule="auto"/>
        <w:ind w:firstLine="480" w:firstLineChars="200"/>
        <w:rPr>
          <w:rFonts w:ascii="宋体" w:hAnsi="宋体"/>
          <w:sz w:val="24"/>
        </w:rPr>
      </w:pPr>
      <w:r>
        <w:rPr>
          <w:rFonts w:hint="eastAsia" w:ascii="宋体" w:hAnsi="宋体"/>
          <w:sz w:val="24"/>
        </w:rPr>
        <w:t>4.本协议未尽事宜由甲、乙双方协商解决。</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 xml:space="preserve">甲方：云南省玉溪市中医医院    乙方：                    </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（盖章）                       （盖章）</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甲方代表（签字）：             乙方代表（签字）：</w:t>
      </w:r>
    </w:p>
    <w:p>
      <w:pPr>
        <w:spacing w:line="360" w:lineRule="auto"/>
        <w:ind w:firstLine="480" w:firstLineChars="200"/>
        <w:rPr>
          <w:rFonts w:ascii="宋体" w:hAnsi="宋体"/>
          <w:sz w:val="24"/>
        </w:rPr>
      </w:pPr>
      <w:r>
        <w:rPr>
          <w:rFonts w:hint="eastAsia" w:ascii="宋体" w:hAnsi="宋体"/>
          <w:sz w:val="24"/>
        </w:rPr>
        <w:t>经办人签名：                  经办人签名：</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时间：     年   月   日       时间：     年   月   日</w:t>
      </w:r>
    </w:p>
    <w:p>
      <w:pPr>
        <w:widowControl/>
        <w:jc w:val="left"/>
        <w:rPr>
          <w:rFonts w:ascii="宋体" w:hAnsi="宋体"/>
          <w:sz w:val="24"/>
        </w:rPr>
      </w:pPr>
      <w:r>
        <w:rPr>
          <w:rFonts w:ascii="宋体" w:hAnsi="宋体"/>
          <w:sz w:val="24"/>
        </w:rPr>
        <w:br w:type="page"/>
      </w:r>
    </w:p>
    <w:bookmarkEnd w:id="28"/>
    <w:p>
      <w:pPr>
        <w:pStyle w:val="2"/>
        <w:rPr>
          <w:rFonts w:asciiTheme="minorHAnsi" w:hAnsiTheme="minorHAnsi" w:eastAsiaTheme="minorEastAsia"/>
          <w:spacing w:val="0"/>
          <w:kern w:val="2"/>
          <w:sz w:val="36"/>
          <w:szCs w:val="36"/>
        </w:rPr>
      </w:pPr>
      <w:bookmarkStart w:id="119" w:name="_Toc224363907"/>
      <w:bookmarkStart w:id="120" w:name="_Toc327197763"/>
      <w:bookmarkStart w:id="121" w:name="_Toc457937151"/>
      <w:bookmarkStart w:id="122" w:name="_Toc229583225"/>
      <w:bookmarkStart w:id="123" w:name="_Toc416191226"/>
      <w:bookmarkStart w:id="124" w:name="_Toc519773444"/>
      <w:r>
        <w:rPr>
          <w:rFonts w:hint="eastAsia" w:asciiTheme="minorHAnsi" w:hAnsiTheme="minorHAnsi" w:eastAsiaTheme="minorEastAsia"/>
          <w:spacing w:val="0"/>
          <w:kern w:val="2"/>
          <w:sz w:val="36"/>
          <w:szCs w:val="36"/>
        </w:rPr>
        <w:t>廉洁购销协议</w:t>
      </w:r>
    </w:p>
    <w:p>
      <w:pPr>
        <w:pStyle w:val="2"/>
        <w:rPr>
          <w:rFonts w:asciiTheme="minorHAnsi" w:hAnsiTheme="minorHAnsi" w:eastAsiaTheme="minorEastAsia"/>
          <w:b w:val="0"/>
          <w:spacing w:val="0"/>
          <w:kern w:val="2"/>
          <w:sz w:val="24"/>
          <w:szCs w:val="24"/>
        </w:rPr>
      </w:pPr>
      <w:r>
        <w:rPr>
          <w:rFonts w:asciiTheme="minorHAnsi" w:hAnsiTheme="minorHAnsi" w:eastAsiaTheme="minorEastAsia"/>
          <w:b w:val="0"/>
          <w:spacing w:val="0"/>
          <w:kern w:val="2"/>
          <w:sz w:val="24"/>
          <w:szCs w:val="24"/>
        </w:rPr>
        <w:t xml:space="preserve"> </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甲方：玉溪市中医医院（以下简称甲方）</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乙方：              （以下简称乙方）</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合同编号：为进一步加强党风廉政建设和医疗卫生行风建设，根据有关法律法规和医院行风建设规章制度，经甲乙双方协商，签订本协议。</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一、甲乙双方共同的权利和义务</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1.严格遵守国家法律法规和党风廉政建设、医疗卫生行风建设各项规定，自觉接受各级执纪执法机关的监督和管理。</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2.坚持公开、公正、诚信、透明的原则，不得损害国家、集体和患者的利益。</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3.发现对方在业务活动中有违规违纪违法行为的，可以提醒对方纠正。</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二、甲方的义务</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1.甲方及其工作人员不得索取、接受乙方的财物及其他不当利益。</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2.甲方工作人员不得接受乙方承担费用的宴请、旅游、参观、考察、学习培训等活动。</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三、乙方的义务</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1.不得以现金、有价证券、实物等形式，贿赂甲方及其工作人员（含家属及其他利益相关人，下同）。</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2.不得以任何名义为甲方工作人员报销应由个人支付的任何费用。</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3.不得安排或邀请甲方工作人员参加宴请、旅游、娱乐等活动，或提供其他服务。</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4.未经甲方同意，不得组织或邀请甲方工作人员开展参观、考察、学习培训、学术交流等活动。</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5.不得为甲方工作人员购置或提供交通、通讯工具、办公用品等。</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6.不得要求甲方及其工作人员统计或提供药品、器械、耗材等使用情况。</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7.乙方工作人员必须经预约和审批后，在甲方指定时间、指定地点开展活动，不得私自接触甲方工作人员，不得自行到临床医技科室开展活动。</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四、违约责任</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1.甲方及其工作人员违反本协议的，依据有关规定给予党纪、政务处分或组织处理；涉嫌违法犯罪的，移交执纪执法机关追究责任。</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2.乙方及其工作人员违反本协议的，甲方有权终止与乙方的一切业务往来，并向有关执纪执法机关报告。</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五、本协议一式三份，甲方执二份，乙方执一份。</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六、本协议从双方签字（盖章）之日起生效。</w:t>
      </w:r>
    </w:p>
    <w:p>
      <w:pPr>
        <w:pStyle w:val="2"/>
        <w:jc w:val="left"/>
        <w:rPr>
          <w:rFonts w:asciiTheme="minorHAnsi" w:hAnsiTheme="minorHAnsi" w:eastAsiaTheme="minorEastAsia"/>
          <w:b w:val="0"/>
          <w:spacing w:val="0"/>
          <w:kern w:val="2"/>
          <w:sz w:val="24"/>
          <w:szCs w:val="24"/>
        </w:rPr>
      </w:pP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甲方（盖章）：玉溪市中医医院        乙方（盖章）：</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甲方代表（签字）：                          乙方代表（签字）：</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经办人签名：                            经办人签名：</w:t>
      </w:r>
    </w:p>
    <w:p>
      <w:pPr>
        <w:pStyle w:val="2"/>
        <w:jc w:val="left"/>
        <w:rPr>
          <w:rFonts w:asciiTheme="minorHAnsi" w:hAnsiTheme="minorHAnsi" w:eastAsiaTheme="minorEastAsia"/>
          <w:b w:val="0"/>
          <w:spacing w:val="0"/>
          <w:kern w:val="2"/>
          <w:sz w:val="24"/>
          <w:szCs w:val="24"/>
        </w:rPr>
      </w:pPr>
      <w:r>
        <w:rPr>
          <w:rFonts w:asciiTheme="minorHAnsi" w:hAnsiTheme="minorHAnsi" w:eastAsiaTheme="minorEastAsia"/>
          <w:b w:val="0"/>
          <w:spacing w:val="0"/>
          <w:kern w:val="2"/>
          <w:sz w:val="24"/>
          <w:szCs w:val="24"/>
        </w:rPr>
        <w:t xml:space="preserve"> </w:t>
      </w:r>
    </w:p>
    <w:p>
      <w:pPr>
        <w:pStyle w:val="2"/>
        <w:jc w:val="left"/>
        <w:rPr>
          <w:rFonts w:asciiTheme="minorHAnsi" w:hAnsiTheme="minorHAnsi" w:eastAsiaTheme="minorEastAsia"/>
          <w:b w:val="0"/>
          <w:spacing w:val="0"/>
          <w:kern w:val="2"/>
          <w:sz w:val="24"/>
          <w:szCs w:val="24"/>
        </w:rPr>
      </w:pPr>
      <w:r>
        <w:rPr>
          <w:rFonts w:asciiTheme="minorHAnsi" w:hAnsiTheme="minorHAnsi" w:eastAsiaTheme="minorEastAsia"/>
          <w:b w:val="0"/>
          <w:spacing w:val="0"/>
          <w:kern w:val="2"/>
          <w:sz w:val="24"/>
          <w:szCs w:val="24"/>
        </w:rPr>
        <w:t xml:space="preserve"> </w:t>
      </w:r>
    </w:p>
    <w:p>
      <w:pPr>
        <w:pStyle w:val="2"/>
        <w:jc w:val="left"/>
        <w:rPr>
          <w:rFonts w:asciiTheme="minorHAnsi" w:hAnsiTheme="minorHAnsi" w:eastAsiaTheme="minorEastAsia"/>
          <w:b w:val="0"/>
          <w:spacing w:val="0"/>
          <w:kern w:val="2"/>
          <w:sz w:val="24"/>
          <w:szCs w:val="24"/>
        </w:rPr>
      </w:pPr>
      <w:r>
        <w:rPr>
          <w:rFonts w:hint="eastAsia" w:asciiTheme="minorHAnsi" w:hAnsiTheme="minorHAnsi" w:eastAsiaTheme="minorEastAsia"/>
          <w:b w:val="0"/>
          <w:spacing w:val="0"/>
          <w:kern w:val="2"/>
          <w:sz w:val="24"/>
          <w:szCs w:val="24"/>
        </w:rPr>
        <w:t>签订时间：</w:t>
      </w:r>
    </w:p>
    <w:p>
      <w:pPr>
        <w:pStyle w:val="2"/>
        <w:jc w:val="left"/>
        <w:rPr>
          <w:rFonts w:asciiTheme="minorHAnsi" w:hAnsiTheme="minorHAnsi" w:eastAsiaTheme="minorEastAsia"/>
          <w:b w:val="0"/>
          <w:spacing w:val="0"/>
          <w:kern w:val="2"/>
          <w:sz w:val="24"/>
          <w:szCs w:val="24"/>
        </w:rPr>
      </w:pPr>
      <w:r>
        <w:rPr>
          <w:rFonts w:asciiTheme="minorHAnsi" w:hAnsiTheme="minorHAnsi" w:eastAsiaTheme="minorEastAsia"/>
          <w:b w:val="0"/>
          <w:spacing w:val="0"/>
          <w:kern w:val="2"/>
          <w:sz w:val="24"/>
          <w:szCs w:val="24"/>
        </w:rPr>
        <w:t xml:space="preserve"> </w:t>
      </w:r>
    </w:p>
    <w:p>
      <w:pPr>
        <w:pStyle w:val="2"/>
      </w:pPr>
    </w:p>
    <w:p>
      <w:pPr>
        <w:pStyle w:val="2"/>
      </w:pPr>
      <w:r>
        <w:rPr>
          <w:rFonts w:hint="eastAsia"/>
        </w:rPr>
        <w:t>第四章  竞争性谈判响应文件格式</w:t>
      </w:r>
      <w:bookmarkEnd w:id="119"/>
      <w:bookmarkEnd w:id="120"/>
      <w:bookmarkEnd w:id="121"/>
      <w:bookmarkEnd w:id="122"/>
      <w:bookmarkEnd w:id="123"/>
      <w:bookmarkEnd w:id="124"/>
    </w:p>
    <w:p>
      <w:pPr>
        <w:spacing w:before="120" w:after="120" w:line="440" w:lineRule="exact"/>
        <w:jc w:val="center"/>
        <w:rPr>
          <w:rFonts w:ascii="宋体"/>
          <w:b/>
          <w:sz w:val="33"/>
          <w:szCs w:val="21"/>
        </w:rPr>
      </w:pPr>
    </w:p>
    <w:p>
      <w:pPr>
        <w:spacing w:before="120" w:after="120" w:line="480" w:lineRule="auto"/>
        <w:jc w:val="center"/>
        <w:rPr>
          <w:rFonts w:ascii="宋体" w:hAnsi="宋体" w:eastAsia="宋体" w:cs="宋体"/>
          <w:b/>
          <w:sz w:val="56"/>
          <w:szCs w:val="21"/>
        </w:rPr>
      </w:pPr>
      <w:r>
        <w:rPr>
          <w:rFonts w:hint="eastAsia" w:ascii="宋体" w:hAnsi="宋体" w:eastAsia="宋体" w:cs="宋体"/>
          <w:b/>
          <w:sz w:val="56"/>
          <w:szCs w:val="21"/>
        </w:rPr>
        <w:t>玉溪市中医医院2020年</w:t>
      </w:r>
      <w:r>
        <w:rPr>
          <w:rFonts w:ascii="宋体" w:hAnsi="宋体" w:eastAsia="宋体" w:cs="宋体"/>
          <w:b/>
          <w:sz w:val="56"/>
          <w:szCs w:val="21"/>
        </w:rPr>
        <w:t>原料药</w:t>
      </w:r>
    </w:p>
    <w:p>
      <w:pPr>
        <w:spacing w:before="120" w:after="120" w:line="480" w:lineRule="auto"/>
        <w:jc w:val="center"/>
        <w:rPr>
          <w:rFonts w:ascii="宋体"/>
          <w:b/>
          <w:sz w:val="160"/>
        </w:rPr>
      </w:pPr>
      <w:r>
        <w:rPr>
          <w:rFonts w:hint="eastAsia" w:ascii="宋体" w:hAnsi="宋体" w:eastAsia="宋体" w:cs="宋体"/>
          <w:b/>
          <w:sz w:val="56"/>
          <w:szCs w:val="21"/>
        </w:rPr>
        <w:t>采购项目</w:t>
      </w:r>
    </w:p>
    <w:p>
      <w:pPr>
        <w:spacing w:before="120" w:after="120" w:line="440" w:lineRule="exact"/>
        <w:jc w:val="center"/>
        <w:rPr>
          <w:rFonts w:ascii="宋体"/>
          <w:sz w:val="32"/>
        </w:rPr>
      </w:pPr>
      <w:r>
        <w:rPr>
          <w:rFonts w:hint="eastAsia" w:ascii="宋体"/>
          <w:sz w:val="32"/>
        </w:rPr>
        <w:t>（封面）</w:t>
      </w:r>
    </w:p>
    <w:p>
      <w:pPr>
        <w:spacing w:before="120" w:after="120" w:line="440" w:lineRule="exact"/>
        <w:jc w:val="center"/>
        <w:rPr>
          <w:rFonts w:ascii="宋体"/>
          <w:sz w:val="32"/>
        </w:rPr>
      </w:pPr>
    </w:p>
    <w:p>
      <w:pPr>
        <w:spacing w:before="120" w:after="120" w:line="440" w:lineRule="exact"/>
        <w:jc w:val="center"/>
        <w:rPr>
          <w:rFonts w:ascii="宋体"/>
          <w:sz w:val="32"/>
        </w:rPr>
      </w:pPr>
    </w:p>
    <w:p>
      <w:pPr>
        <w:spacing w:before="120" w:after="120" w:line="440" w:lineRule="exact"/>
        <w:jc w:val="center"/>
        <w:rPr>
          <w:rFonts w:ascii="宋体"/>
          <w:sz w:val="32"/>
        </w:rPr>
      </w:pPr>
    </w:p>
    <w:p>
      <w:pPr>
        <w:spacing w:before="120" w:after="120" w:line="440" w:lineRule="exact"/>
        <w:jc w:val="center"/>
        <w:rPr>
          <w:rFonts w:ascii="宋体"/>
          <w:sz w:val="32"/>
        </w:rPr>
      </w:pPr>
    </w:p>
    <w:p>
      <w:pPr>
        <w:jc w:val="center"/>
        <w:rPr>
          <w:rFonts w:ascii="宋体"/>
          <w:b/>
          <w:bCs/>
          <w:sz w:val="66"/>
          <w:szCs w:val="28"/>
        </w:rPr>
      </w:pPr>
      <w:r>
        <w:rPr>
          <w:rFonts w:hint="eastAsia" w:ascii="宋体" w:hAnsi="宋体"/>
          <w:b/>
          <w:bCs/>
          <w:sz w:val="66"/>
          <w:szCs w:val="28"/>
        </w:rPr>
        <w:t>竞争性谈判响应文件</w:t>
      </w:r>
    </w:p>
    <w:p>
      <w:pPr>
        <w:spacing w:before="120" w:after="120" w:line="440" w:lineRule="exact"/>
        <w:jc w:val="center"/>
        <w:rPr>
          <w:rFonts w:ascii="宋体"/>
          <w:b/>
          <w:bCs/>
          <w:sz w:val="24"/>
          <w:szCs w:val="28"/>
        </w:rPr>
      </w:pPr>
    </w:p>
    <w:p>
      <w:pPr>
        <w:spacing w:before="120" w:after="120" w:line="440" w:lineRule="exact"/>
        <w:rPr>
          <w:rFonts w:ascii="宋体" w:hAnsi="宋体"/>
          <w:b/>
          <w:bCs/>
          <w:sz w:val="24"/>
          <w:szCs w:val="28"/>
        </w:rPr>
      </w:pPr>
    </w:p>
    <w:p>
      <w:pPr>
        <w:spacing w:before="120" w:after="120" w:line="440" w:lineRule="exact"/>
        <w:rPr>
          <w:rFonts w:ascii="宋体"/>
          <w:b/>
          <w:sz w:val="48"/>
        </w:rPr>
      </w:pPr>
    </w:p>
    <w:p>
      <w:pPr>
        <w:spacing w:before="120" w:after="120" w:line="440" w:lineRule="exact"/>
        <w:rPr>
          <w:rFonts w:ascii="宋体"/>
          <w:b/>
          <w:sz w:val="48"/>
        </w:rPr>
      </w:pPr>
    </w:p>
    <w:p>
      <w:pPr>
        <w:spacing w:before="120" w:after="120" w:line="440" w:lineRule="exact"/>
        <w:rPr>
          <w:rFonts w:ascii="宋体"/>
          <w:b/>
          <w:sz w:val="48"/>
        </w:rPr>
      </w:pPr>
    </w:p>
    <w:p>
      <w:pPr>
        <w:spacing w:before="120" w:after="120" w:line="440" w:lineRule="exact"/>
        <w:rPr>
          <w:rFonts w:ascii="宋体"/>
          <w:b/>
          <w:sz w:val="48"/>
        </w:rPr>
      </w:pPr>
    </w:p>
    <w:p>
      <w:pPr>
        <w:snapToGrid w:val="0"/>
        <w:spacing w:before="120" w:after="120" w:line="440" w:lineRule="exact"/>
        <w:ind w:right="-1233" w:rightChars="-587" w:firstLine="420" w:firstLineChars="150"/>
        <w:rPr>
          <w:rFonts w:ascii="宋体"/>
          <w:sz w:val="28"/>
          <w:szCs w:val="28"/>
        </w:rPr>
      </w:pPr>
    </w:p>
    <w:p>
      <w:pPr>
        <w:spacing w:line="360" w:lineRule="auto"/>
        <w:rPr>
          <w:rFonts w:hAnsi="宋体"/>
          <w:b/>
          <w:bCs/>
          <w:sz w:val="30"/>
        </w:rPr>
      </w:pPr>
      <w:r>
        <w:rPr>
          <w:rFonts w:hint="eastAsia" w:hAnsi="宋体"/>
          <w:b/>
          <w:bCs/>
          <w:sz w:val="30"/>
        </w:rPr>
        <w:t>供 应 商 ：</w:t>
      </w:r>
      <w:r>
        <w:rPr>
          <w:rFonts w:hint="eastAsia" w:hAnsi="宋体"/>
          <w:b/>
          <w:bCs/>
          <w:sz w:val="30"/>
          <w:u w:val="single"/>
        </w:rPr>
        <w:t xml:space="preserve">                         </w:t>
      </w:r>
      <w:r>
        <w:rPr>
          <w:rFonts w:hint="eastAsia" w:hAnsi="宋体"/>
          <w:b/>
          <w:bCs/>
          <w:sz w:val="30"/>
        </w:rPr>
        <w:t>（盖章）</w:t>
      </w:r>
    </w:p>
    <w:p>
      <w:pPr>
        <w:spacing w:line="360" w:lineRule="auto"/>
        <w:rPr>
          <w:rFonts w:hAnsi="宋体"/>
          <w:b/>
          <w:bCs/>
          <w:sz w:val="30"/>
        </w:rPr>
      </w:pPr>
      <w:r>
        <w:rPr>
          <w:rFonts w:hint="eastAsia" w:hAnsi="宋体"/>
          <w:b/>
          <w:bCs/>
          <w:sz w:val="30"/>
        </w:rPr>
        <w:t>法定代表人（或授权代理人）：</w:t>
      </w:r>
      <w:r>
        <w:rPr>
          <w:rFonts w:hint="eastAsia" w:hAnsi="宋体"/>
          <w:b/>
          <w:bCs/>
          <w:sz w:val="30"/>
          <w:u w:val="single"/>
        </w:rPr>
        <w:t xml:space="preserve">           </w:t>
      </w:r>
      <w:r>
        <w:rPr>
          <w:rFonts w:hint="eastAsia" w:hAnsi="宋体"/>
          <w:b/>
          <w:bCs/>
          <w:sz w:val="30"/>
        </w:rPr>
        <w:t>（签字或盖章）</w:t>
      </w:r>
    </w:p>
    <w:p>
      <w:pPr>
        <w:spacing w:line="360" w:lineRule="auto"/>
        <w:rPr>
          <w:rFonts w:hAnsi="宋体"/>
          <w:b/>
          <w:bCs/>
          <w:sz w:val="30"/>
          <w:szCs w:val="30"/>
          <w:u w:val="single"/>
        </w:rPr>
      </w:pPr>
      <w:r>
        <w:rPr>
          <w:rFonts w:hint="eastAsia" w:hAnsi="宋体"/>
          <w:b/>
          <w:bCs/>
          <w:sz w:val="30"/>
          <w:szCs w:val="30"/>
        </w:rPr>
        <w:t>供应商地址：</w:t>
      </w:r>
      <w:r>
        <w:rPr>
          <w:rFonts w:hint="eastAsia" w:hAnsi="宋体"/>
          <w:b/>
          <w:bCs/>
          <w:sz w:val="30"/>
          <w:szCs w:val="30"/>
          <w:u w:val="single"/>
        </w:rPr>
        <w:t xml:space="preserve">                                      </w:t>
      </w:r>
    </w:p>
    <w:p>
      <w:pPr>
        <w:spacing w:line="360" w:lineRule="auto"/>
        <w:jc w:val="center"/>
        <w:rPr>
          <w:rFonts w:hAnsi="宋体"/>
          <w:b/>
          <w:bCs/>
          <w:sz w:val="30"/>
          <w:szCs w:val="30"/>
        </w:rPr>
      </w:pPr>
      <w:r>
        <w:rPr>
          <w:rFonts w:hint="eastAsia" w:hAnsi="宋体"/>
          <w:b/>
          <w:bCs/>
          <w:sz w:val="30"/>
          <w:szCs w:val="30"/>
          <w:u w:val="single"/>
        </w:rPr>
        <w:t>2020</w:t>
      </w:r>
      <w:r>
        <w:rPr>
          <w:rFonts w:hint="eastAsia" w:hAnsi="宋体"/>
          <w:b/>
          <w:bCs/>
          <w:sz w:val="30"/>
          <w:szCs w:val="30"/>
        </w:rPr>
        <w:t>年</w:t>
      </w:r>
      <w:r>
        <w:rPr>
          <w:rFonts w:hint="eastAsia" w:hAnsi="宋体"/>
          <w:b/>
          <w:bCs/>
          <w:sz w:val="30"/>
          <w:szCs w:val="30"/>
          <w:u w:val="single"/>
        </w:rPr>
        <w:t xml:space="preserve">   </w:t>
      </w:r>
      <w:r>
        <w:rPr>
          <w:rFonts w:hint="eastAsia" w:hAnsi="宋体"/>
          <w:b/>
          <w:bCs/>
          <w:sz w:val="30"/>
          <w:szCs w:val="30"/>
        </w:rPr>
        <w:t>月</w:t>
      </w:r>
      <w:r>
        <w:rPr>
          <w:rFonts w:hint="eastAsia" w:hAnsi="宋体"/>
          <w:b/>
          <w:bCs/>
          <w:sz w:val="30"/>
          <w:szCs w:val="30"/>
          <w:u w:val="single"/>
        </w:rPr>
        <w:t xml:space="preserve">    </w:t>
      </w:r>
      <w:r>
        <w:rPr>
          <w:rFonts w:hint="eastAsia" w:hAnsi="宋体"/>
          <w:b/>
          <w:bCs/>
          <w:sz w:val="30"/>
          <w:szCs w:val="30"/>
        </w:rPr>
        <w:t>日</w:t>
      </w:r>
      <w:bookmarkStart w:id="125" w:name="_Toc416191229"/>
      <w:bookmarkStart w:id="126" w:name="_Toc229583230"/>
      <w:bookmarkStart w:id="127" w:name="_Toc457937153"/>
      <w:bookmarkStart w:id="128" w:name="_Toc271536269"/>
    </w:p>
    <w:p>
      <w:pPr>
        <w:pStyle w:val="3"/>
        <w:spacing w:before="156" w:after="156"/>
      </w:pPr>
      <w:bookmarkStart w:id="129" w:name="_Toc519773445"/>
      <w:r>
        <w:rPr>
          <w:rFonts w:hint="eastAsia"/>
        </w:rPr>
        <w:t>（一）报名品种目录总表</w:t>
      </w:r>
      <w:bookmarkEnd w:id="129"/>
    </w:p>
    <w:p>
      <w:pPr>
        <w:snapToGrid w:val="0"/>
        <w:spacing w:before="120" w:after="120" w:line="440" w:lineRule="exact"/>
        <w:ind w:firstLine="360" w:firstLineChars="150"/>
        <w:rPr>
          <w:rFonts w:ascii="宋体" w:hAnsi="宋体"/>
          <w:sz w:val="24"/>
        </w:rPr>
      </w:pPr>
      <w:r>
        <w:rPr>
          <w:rFonts w:hint="eastAsia" w:ascii="宋体" w:hAnsi="宋体"/>
          <w:sz w:val="24"/>
        </w:rPr>
        <w:t>以附表1玉溪市中医医院2020年原料药采购目录为准，</w:t>
      </w:r>
      <w:r>
        <w:rPr>
          <w:rFonts w:ascii="宋体" w:hAnsi="宋体"/>
          <w:sz w:val="24"/>
        </w:rPr>
        <w:t>进行报价。</w:t>
      </w:r>
    </w:p>
    <w:p>
      <w:pPr>
        <w:snapToGrid w:val="0"/>
        <w:spacing w:before="120" w:after="120" w:line="440" w:lineRule="exact"/>
        <w:ind w:firstLine="360" w:firstLineChars="150"/>
        <w:rPr>
          <w:rFonts w:ascii="宋体" w:hAnsi="宋体"/>
          <w:sz w:val="24"/>
        </w:rPr>
      </w:pPr>
    </w:p>
    <w:p>
      <w:pPr>
        <w:snapToGrid w:val="0"/>
        <w:spacing w:before="120" w:after="120" w:line="440" w:lineRule="exact"/>
        <w:ind w:firstLine="360" w:firstLineChars="150"/>
        <w:rPr>
          <w:rFonts w:ascii="宋体" w:hAnsi="宋体"/>
          <w:sz w:val="24"/>
        </w:rPr>
      </w:pPr>
    </w:p>
    <w:p>
      <w:pPr>
        <w:snapToGrid w:val="0"/>
        <w:spacing w:before="120" w:after="120" w:line="440" w:lineRule="exact"/>
        <w:ind w:firstLine="360" w:firstLineChars="150"/>
        <w:rPr>
          <w:rFonts w:ascii="宋体" w:hAnsi="宋体"/>
          <w:sz w:val="24"/>
        </w:rPr>
      </w:pPr>
    </w:p>
    <w:p>
      <w:pPr>
        <w:snapToGrid w:val="0"/>
        <w:spacing w:before="120" w:after="120" w:line="440" w:lineRule="exact"/>
        <w:ind w:firstLine="360" w:firstLineChars="150"/>
        <w:rPr>
          <w:rFonts w:ascii="宋体" w:hAnsi="宋体"/>
          <w:sz w:val="24"/>
        </w:rPr>
      </w:pPr>
      <w:r>
        <w:rPr>
          <w:rFonts w:hint="eastAsia" w:ascii="宋体" w:hAnsi="宋体"/>
          <w:sz w:val="24"/>
        </w:rPr>
        <w:t>供应商：</w:t>
      </w:r>
      <w:r>
        <w:rPr>
          <w:rFonts w:hint="eastAsia" w:ascii="宋体" w:hAnsi="宋体"/>
          <w:sz w:val="24"/>
          <w:u w:val="single"/>
        </w:rPr>
        <w:t xml:space="preserve">                                            </w:t>
      </w:r>
      <w:r>
        <w:rPr>
          <w:rFonts w:hint="eastAsia" w:ascii="宋体" w:hAnsi="宋体"/>
          <w:sz w:val="24"/>
        </w:rPr>
        <w:t>（盖章）</w:t>
      </w:r>
    </w:p>
    <w:p>
      <w:pPr>
        <w:snapToGrid w:val="0"/>
        <w:spacing w:before="120" w:after="120" w:line="440" w:lineRule="exact"/>
        <w:ind w:firstLine="360" w:firstLineChars="150"/>
        <w:rPr>
          <w:rFonts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（签字或盖章）</w:t>
      </w:r>
    </w:p>
    <w:p>
      <w:pPr>
        <w:spacing w:before="120" w:after="120" w:line="440" w:lineRule="exact"/>
        <w:ind w:firstLine="360" w:firstLineChars="150"/>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widowControl/>
        <w:jc w:val="left"/>
        <w:rPr>
          <w:rFonts w:ascii="宋体" w:hAnsi="宋体"/>
          <w:sz w:val="24"/>
        </w:rPr>
      </w:pPr>
      <w:r>
        <w:rPr>
          <w:rFonts w:ascii="宋体" w:hAnsi="宋体"/>
          <w:sz w:val="24"/>
        </w:rPr>
        <w:br w:type="page"/>
      </w:r>
    </w:p>
    <w:bookmarkEnd w:id="125"/>
    <w:bookmarkEnd w:id="126"/>
    <w:bookmarkEnd w:id="127"/>
    <w:bookmarkEnd w:id="128"/>
    <w:p>
      <w:pPr>
        <w:pStyle w:val="3"/>
        <w:spacing w:before="156" w:after="156"/>
      </w:pPr>
      <w:bookmarkStart w:id="130" w:name="_Toc519773446"/>
      <w:bookmarkStart w:id="131" w:name="_Toc416191228"/>
      <w:bookmarkStart w:id="132" w:name="_Toc428360866"/>
      <w:bookmarkStart w:id="133" w:name="_Toc457937154"/>
      <w:bookmarkStart w:id="134" w:name="_Toc264639150"/>
      <w:bookmarkStart w:id="135" w:name="_Toc266802726"/>
      <w:bookmarkStart w:id="136" w:name="_Toc266276243"/>
      <w:bookmarkStart w:id="137" w:name="_Toc265945107"/>
      <w:bookmarkStart w:id="138" w:name="_Toc264625041"/>
      <w:bookmarkStart w:id="139" w:name="_Toc294370200"/>
      <w:bookmarkStart w:id="140" w:name="_Toc292462201"/>
      <w:bookmarkStart w:id="141" w:name="_Toc416191230"/>
      <w:bookmarkStart w:id="142" w:name="_Toc229583232"/>
      <w:bookmarkStart w:id="143" w:name="_Toc224363914"/>
      <w:r>
        <w:rPr>
          <w:rFonts w:hint="eastAsia"/>
        </w:rPr>
        <w:t>（</w:t>
      </w:r>
      <w:bookmarkStart w:id="144" w:name="_Toc276652315"/>
      <w:bookmarkStart w:id="145" w:name="_Toc277876026"/>
      <w:bookmarkStart w:id="146" w:name="_Toc276652597"/>
      <w:r>
        <w:rPr>
          <w:rFonts w:hint="eastAsia"/>
        </w:rPr>
        <w:t>二）法定代表人身份证明书</w:t>
      </w:r>
      <w:bookmarkEnd w:id="130"/>
      <w:bookmarkEnd w:id="131"/>
      <w:bookmarkEnd w:id="132"/>
      <w:bookmarkEnd w:id="133"/>
      <w:bookmarkEnd w:id="144"/>
      <w:bookmarkEnd w:id="145"/>
      <w:bookmarkEnd w:id="146"/>
    </w:p>
    <w:p>
      <w:pPr>
        <w:spacing w:before="120" w:after="120" w:line="440" w:lineRule="exact"/>
        <w:ind w:firstLine="612"/>
        <w:rPr>
          <w:rFonts w:ascii="宋体"/>
          <w:sz w:val="24"/>
        </w:rPr>
      </w:pPr>
    </w:p>
    <w:p>
      <w:pPr>
        <w:shd w:val="clear" w:color="auto" w:fill="FFFFFF"/>
        <w:spacing w:line="480" w:lineRule="auto"/>
        <w:ind w:firstLine="480" w:firstLineChars="200"/>
        <w:rPr>
          <w:rFonts w:ascii="宋体" w:hAnsi="宋体"/>
          <w:sz w:val="24"/>
        </w:rPr>
      </w:pPr>
      <w:r>
        <w:rPr>
          <w:rFonts w:hint="eastAsia" w:ascii="宋体" w:hAnsi="宋体"/>
          <w:sz w:val="24"/>
        </w:rPr>
        <w:t>单位名称：</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p>
    <w:p>
      <w:pPr>
        <w:shd w:val="clear" w:color="auto" w:fill="FFFFFF"/>
        <w:spacing w:line="480" w:lineRule="auto"/>
        <w:ind w:firstLine="480" w:firstLineChars="200"/>
        <w:rPr>
          <w:rFonts w:ascii="宋体" w:hAnsi="宋体"/>
          <w:sz w:val="24"/>
          <w:u w:val="single"/>
        </w:rPr>
      </w:pPr>
      <w:r>
        <w:rPr>
          <w:rFonts w:hint="eastAsia" w:ascii="宋体" w:hAnsi="宋体"/>
          <w:sz w:val="24"/>
        </w:rPr>
        <w:t>单位性质：</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p>
    <w:p>
      <w:pPr>
        <w:shd w:val="clear" w:color="auto" w:fill="FFFFFF"/>
        <w:spacing w:line="480" w:lineRule="auto"/>
        <w:ind w:firstLine="480" w:firstLineChars="200"/>
        <w:rPr>
          <w:rFonts w:ascii="宋体" w:hAnsi="宋体"/>
          <w:sz w:val="24"/>
          <w:u w:val="single"/>
        </w:rPr>
      </w:pPr>
      <w:r>
        <w:rPr>
          <w:rFonts w:hint="eastAsia" w:ascii="宋体" w:hAnsi="宋体"/>
          <w:sz w:val="24"/>
        </w:rPr>
        <w:t>地    址：</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p>
    <w:p>
      <w:pPr>
        <w:spacing w:line="480" w:lineRule="auto"/>
        <w:ind w:firstLine="480" w:firstLineChars="200"/>
        <w:rPr>
          <w:rFonts w:ascii="宋体" w:hAnsi="宋体"/>
          <w:sz w:val="24"/>
        </w:rPr>
      </w:pPr>
      <w:r>
        <w:rPr>
          <w:rFonts w:ascii="宋体" w:hAnsi="宋体"/>
          <w:sz w:val="24"/>
        </w:rPr>
        <w:t>成立时间：</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pPr>
        <w:spacing w:line="480" w:lineRule="auto"/>
        <w:ind w:firstLine="480" w:firstLineChars="200"/>
        <w:rPr>
          <w:rFonts w:ascii="宋体" w:hAnsi="宋体"/>
          <w:sz w:val="24"/>
          <w:u w:val="single"/>
        </w:rPr>
      </w:pPr>
      <w:r>
        <w:rPr>
          <w:rFonts w:hint="eastAsia" w:ascii="宋体" w:hAnsi="宋体"/>
          <w:sz w:val="24"/>
        </w:rPr>
        <w:t>经营期限：</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p>
    <w:p>
      <w:pPr>
        <w:spacing w:line="480" w:lineRule="auto"/>
        <w:ind w:firstLine="480" w:firstLineChars="200"/>
        <w:jc w:val="left"/>
        <w:rPr>
          <w:rFonts w:ascii="宋体" w:hAnsi="宋体"/>
          <w:sz w:val="24"/>
          <w:u w:val="single"/>
        </w:rPr>
      </w:pPr>
      <w:r>
        <w:rPr>
          <w:rFonts w:ascii="宋体" w:hAnsi="宋体"/>
          <w:sz w:val="24"/>
        </w:rPr>
        <w:t>姓名：</w:t>
      </w:r>
      <w:r>
        <w:rPr>
          <w:rFonts w:hint="eastAsia" w:ascii="宋体" w:hAnsi="宋体"/>
          <w:sz w:val="24"/>
          <w:u w:val="single"/>
        </w:rPr>
        <w:t xml:space="preserve">           </w:t>
      </w:r>
      <w:r>
        <w:rPr>
          <w:rFonts w:ascii="宋体" w:hAnsi="宋体"/>
          <w:sz w:val="24"/>
        </w:rPr>
        <w:t xml:space="preserve"> 性别：</w:t>
      </w:r>
      <w:r>
        <w:rPr>
          <w:rFonts w:hint="eastAsia" w:ascii="宋体" w:hAnsi="宋体"/>
          <w:sz w:val="24"/>
          <w:u w:val="single"/>
        </w:rPr>
        <w:t xml:space="preserve">         </w:t>
      </w:r>
      <w:r>
        <w:rPr>
          <w:rFonts w:ascii="宋体" w:hAnsi="宋体"/>
          <w:sz w:val="24"/>
        </w:rPr>
        <w:t>年龄：</w:t>
      </w:r>
      <w:r>
        <w:rPr>
          <w:rFonts w:hint="eastAsia" w:ascii="宋体" w:hAnsi="宋体"/>
          <w:sz w:val="24"/>
          <w:u w:val="single"/>
        </w:rPr>
        <w:t xml:space="preserve">            </w:t>
      </w:r>
      <w:r>
        <w:rPr>
          <w:rFonts w:ascii="宋体" w:hAnsi="宋体"/>
          <w:sz w:val="24"/>
        </w:rPr>
        <w:t>职务：</w:t>
      </w:r>
      <w:r>
        <w:rPr>
          <w:rFonts w:hint="eastAsia" w:ascii="宋体" w:hAnsi="宋体"/>
          <w:sz w:val="24"/>
          <w:u w:val="single"/>
        </w:rPr>
        <w:t xml:space="preserve">            </w:t>
      </w:r>
      <w:r>
        <w:rPr>
          <w:rFonts w:ascii="宋体" w:hAnsi="宋体"/>
          <w:sz w:val="24"/>
        </w:rPr>
        <w:t>系</w:t>
      </w:r>
      <w:r>
        <w:rPr>
          <w:rFonts w:hint="eastAsia" w:ascii="宋体" w:hAnsi="宋体"/>
          <w:sz w:val="24"/>
        </w:rPr>
        <w:t>（</w:t>
      </w:r>
      <w:r>
        <w:rPr>
          <w:rFonts w:ascii="宋体" w:hAnsi="宋体"/>
          <w:sz w:val="24"/>
        </w:rPr>
        <w:t>供应商名称</w:t>
      </w:r>
      <w:r>
        <w:rPr>
          <w:rFonts w:hint="eastAsia" w:ascii="宋体" w:hAnsi="宋体"/>
          <w:sz w:val="24"/>
        </w:rPr>
        <w:t>）</w:t>
      </w:r>
      <w:r>
        <w:rPr>
          <w:rFonts w:ascii="宋体" w:hAnsi="宋体"/>
          <w:sz w:val="24"/>
        </w:rPr>
        <w:t>的法定代表人。</w:t>
      </w:r>
    </w:p>
    <w:p>
      <w:pPr>
        <w:spacing w:line="480" w:lineRule="auto"/>
        <w:ind w:firstLine="480" w:firstLineChars="200"/>
        <w:rPr>
          <w:rFonts w:ascii="宋体" w:hAnsi="宋体"/>
          <w:sz w:val="24"/>
        </w:rPr>
      </w:pPr>
      <w:r>
        <w:rPr>
          <w:rFonts w:ascii="宋体" w:hAnsi="宋体"/>
          <w:sz w:val="24"/>
        </w:rPr>
        <w:t>特此证明。</w:t>
      </w:r>
    </w:p>
    <w:p>
      <w:pPr>
        <w:snapToGrid w:val="0"/>
        <w:spacing w:before="120" w:after="120" w:line="440" w:lineRule="exact"/>
        <w:ind w:firstLine="2160" w:firstLineChars="900"/>
        <w:rPr>
          <w:rFonts w:ascii="宋体"/>
          <w:sz w:val="24"/>
          <w:u w:val="single"/>
        </w:rPr>
      </w:pPr>
      <w:r>
        <w:rPr>
          <w:rFonts w:hint="eastAsia" w:ascii="宋体" w:hAnsi="宋体"/>
          <w:sz w:val="24"/>
        </w:rPr>
        <w:t>供应商（盖章）：</w:t>
      </w:r>
      <w:r>
        <w:rPr>
          <w:rFonts w:hint="eastAsia" w:ascii="宋体" w:hAnsi="宋体"/>
          <w:sz w:val="24"/>
          <w:u w:val="single"/>
        </w:rPr>
        <w:t xml:space="preserve">                                  </w:t>
      </w:r>
    </w:p>
    <w:p>
      <w:pPr>
        <w:spacing w:before="120" w:after="120" w:line="440" w:lineRule="exact"/>
        <w:ind w:firstLine="3960" w:firstLineChars="1650"/>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480" w:lineRule="auto"/>
        <w:ind w:firstLine="600" w:firstLineChars="250"/>
        <w:rPr>
          <w:rFonts w:ascii="宋体" w:hAnsi="宋体"/>
          <w:sz w:val="24"/>
        </w:rPr>
      </w:pPr>
    </w:p>
    <w:p>
      <w:pPr>
        <w:spacing w:line="360" w:lineRule="auto"/>
        <w:rPr>
          <w:rFonts w:ascii="宋体" w:hAnsi="宋体"/>
          <w:sz w:val="24"/>
        </w:rPr>
      </w:pPr>
    </w:p>
    <w:p>
      <w:pPr>
        <w:spacing w:line="360" w:lineRule="auto"/>
        <w:ind w:firstLine="600" w:firstLineChars="250"/>
        <w:rPr>
          <w:rFonts w:ascii="宋体" w:hAnsi="宋体"/>
          <w:sz w:val="24"/>
        </w:rPr>
      </w:pPr>
      <w:r>
        <w:rPr>
          <w:rFonts w:hint="eastAsia" w:ascii="宋体" w:hAnsi="宋体"/>
          <w:sz w:val="24"/>
        </w:rPr>
        <w:t>附：法定代表人居民身份证复印件</w:t>
      </w:r>
    </w:p>
    <w:p>
      <w:pPr>
        <w:spacing w:before="240" w:line="500" w:lineRule="exact"/>
        <w:jc w:val="center"/>
        <w:rPr>
          <w:rFonts w:hAnsi="宋体"/>
          <w:b/>
          <w:bCs/>
          <w:sz w:val="36"/>
        </w:rPr>
      </w:pPr>
      <w:r>
        <w:rPr>
          <w:rFonts w:hint="eastAsia" w:hAnsi="宋体"/>
          <w:b/>
          <w:bCs/>
          <w:sz w:val="36"/>
        </w:rPr>
        <w:t>法定代表人身份证复印件</w:t>
      </w:r>
    </w:p>
    <w:tbl>
      <w:tblPr>
        <w:tblStyle w:val="20"/>
        <w:tblW w:w="90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5"/>
        <w:gridCol w:w="4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5" w:hRule="atLeast"/>
          <w:jc w:val="center"/>
        </w:trPr>
        <w:tc>
          <w:tcPr>
            <w:tcW w:w="4565" w:type="dxa"/>
            <w:vAlign w:val="center"/>
          </w:tcPr>
          <w:p>
            <w:pPr>
              <w:spacing w:before="240" w:line="500" w:lineRule="exact"/>
              <w:jc w:val="center"/>
              <w:rPr>
                <w:rFonts w:hAnsi="宋体"/>
                <w:b/>
                <w:bCs/>
                <w:sz w:val="36"/>
              </w:rPr>
            </w:pPr>
            <w:r>
              <w:rPr>
                <w:rFonts w:hint="eastAsia" w:hAnsi="宋体"/>
                <w:b/>
                <w:bCs/>
                <w:sz w:val="36"/>
              </w:rPr>
              <w:t>正面</w:t>
            </w:r>
          </w:p>
        </w:tc>
        <w:tc>
          <w:tcPr>
            <w:tcW w:w="4497" w:type="dxa"/>
            <w:vAlign w:val="center"/>
          </w:tcPr>
          <w:p>
            <w:pPr>
              <w:spacing w:before="240" w:line="500" w:lineRule="exact"/>
              <w:jc w:val="center"/>
              <w:rPr>
                <w:rFonts w:hAnsi="宋体"/>
                <w:b/>
                <w:bCs/>
                <w:sz w:val="36"/>
              </w:rPr>
            </w:pPr>
            <w:r>
              <w:rPr>
                <w:rFonts w:hint="eastAsia" w:hAnsi="宋体"/>
                <w:b/>
                <w:bCs/>
                <w:sz w:val="36"/>
              </w:rPr>
              <w:t>背面</w:t>
            </w:r>
          </w:p>
        </w:tc>
      </w:tr>
    </w:tbl>
    <w:p>
      <w:pPr>
        <w:spacing w:before="120" w:after="120" w:line="440" w:lineRule="exact"/>
        <w:rPr>
          <w:rFonts w:ascii="宋体"/>
          <w:szCs w:val="21"/>
        </w:rPr>
      </w:pPr>
    </w:p>
    <w:p>
      <w:pPr>
        <w:pStyle w:val="3"/>
        <w:spacing w:before="156" w:after="156"/>
      </w:pPr>
      <w:r>
        <w:rPr>
          <w:sz w:val="24"/>
        </w:rPr>
        <w:br w:type="page"/>
      </w:r>
      <w:bookmarkStart w:id="147" w:name="_Toc457937155"/>
      <w:bookmarkStart w:id="148" w:name="_Toc519773447"/>
      <w:r>
        <w:rPr>
          <w:rFonts w:hint="eastAsia"/>
        </w:rPr>
        <w:t>（三）法定代表人授权委托书</w:t>
      </w:r>
      <w:bookmarkEnd w:id="147"/>
      <w:bookmarkEnd w:id="148"/>
    </w:p>
    <w:p>
      <w:pPr>
        <w:spacing w:before="120" w:after="120" w:line="440" w:lineRule="exact"/>
        <w:rPr>
          <w:rFonts w:ascii="宋体"/>
          <w:sz w:val="24"/>
        </w:rPr>
      </w:pPr>
    </w:p>
    <w:p>
      <w:pPr>
        <w:topLinePunct/>
        <w:spacing w:line="360" w:lineRule="auto"/>
        <w:ind w:firstLine="480" w:firstLineChars="200"/>
        <w:rPr>
          <w:rFonts w:ascii="宋体" w:hAnsi="宋体"/>
          <w:sz w:val="24"/>
        </w:rPr>
      </w:pPr>
      <w:bookmarkStart w:id="149" w:name="_Toc457937156"/>
      <w:r>
        <w:rPr>
          <w:rFonts w:ascii="宋体" w:hAnsi="宋体"/>
          <w:sz w:val="24"/>
        </w:rPr>
        <w:t>本人</w:t>
      </w:r>
      <w:r>
        <w:rPr>
          <w:rFonts w:ascii="宋体" w:hAnsi="宋体"/>
          <w:sz w:val="24"/>
          <w:u w:val="single"/>
        </w:rPr>
        <w:t>（姓名）</w:t>
      </w:r>
      <w:r>
        <w:rPr>
          <w:rFonts w:ascii="宋体" w:hAnsi="宋体"/>
          <w:sz w:val="24"/>
        </w:rPr>
        <w:t>系</w:t>
      </w:r>
      <w:r>
        <w:rPr>
          <w:rFonts w:ascii="宋体" w:hAnsi="宋体"/>
          <w:sz w:val="24"/>
          <w:u w:val="single"/>
        </w:rPr>
        <w:t>（供应商名称）</w:t>
      </w:r>
      <w:r>
        <w:rPr>
          <w:rFonts w:ascii="宋体" w:hAnsi="宋体"/>
          <w:sz w:val="24"/>
        </w:rPr>
        <w:t>的法定代表人，现委托</w:t>
      </w:r>
      <w:r>
        <w:rPr>
          <w:rFonts w:ascii="宋体" w:hAnsi="宋体"/>
          <w:sz w:val="24"/>
          <w:u w:val="single"/>
        </w:rPr>
        <w:t>（姓名）</w:t>
      </w:r>
      <w:r>
        <w:rPr>
          <w:rFonts w:ascii="宋体" w:hAnsi="宋体"/>
          <w:sz w:val="24"/>
        </w:rPr>
        <w:t>为我方代理人。代理人根据授权，以我方名义签署、澄清</w:t>
      </w:r>
      <w:r>
        <w:rPr>
          <w:rFonts w:hint="eastAsia" w:ascii="宋体" w:hAnsi="宋体"/>
          <w:sz w:val="24"/>
        </w:rPr>
        <w:t>、说明、补正</w:t>
      </w:r>
      <w:r>
        <w:rPr>
          <w:rFonts w:ascii="宋体" w:hAnsi="宋体"/>
          <w:sz w:val="24"/>
        </w:rPr>
        <w:t>、递交、撤回、修改</w:t>
      </w:r>
      <w:r>
        <w:rPr>
          <w:rFonts w:ascii="宋体" w:hAnsi="宋体"/>
          <w:sz w:val="24"/>
          <w:u w:val="single"/>
        </w:rPr>
        <w:t>（项目名称）</w:t>
      </w:r>
      <w:r>
        <w:rPr>
          <w:rFonts w:ascii="宋体" w:hAnsi="宋体"/>
          <w:sz w:val="24"/>
        </w:rPr>
        <w:t>竞争性谈判响应文件、签订合同和处理有关事宜，其法律后果由我方承担。</w:t>
      </w:r>
    </w:p>
    <w:p>
      <w:pPr>
        <w:spacing w:line="360" w:lineRule="auto"/>
        <w:rPr>
          <w:rFonts w:ascii="宋体" w:hAnsi="宋体"/>
          <w:sz w:val="24"/>
        </w:rPr>
      </w:pPr>
      <w:r>
        <w:rPr>
          <w:rFonts w:ascii="宋体" w:hAnsi="宋体"/>
          <w:sz w:val="24"/>
        </w:rPr>
        <w:t xml:space="preserve">    委托期限：</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代理人无转委托权。</w:t>
      </w:r>
    </w:p>
    <w:p>
      <w:pPr>
        <w:spacing w:line="360" w:lineRule="auto"/>
        <w:ind w:firstLine="480" w:firstLineChars="200"/>
        <w:rPr>
          <w:rFonts w:ascii="宋体" w:hAnsi="宋体"/>
          <w:sz w:val="24"/>
        </w:rPr>
      </w:pPr>
    </w:p>
    <w:p>
      <w:pPr>
        <w:spacing w:line="480" w:lineRule="auto"/>
        <w:jc w:val="left"/>
        <w:rPr>
          <w:rFonts w:ascii="宋体" w:hAnsi="宋体"/>
          <w:sz w:val="24"/>
          <w:u w:val="single"/>
        </w:rPr>
      </w:pPr>
      <w:r>
        <w:rPr>
          <w:rFonts w:ascii="宋体" w:hAnsi="宋体"/>
          <w:sz w:val="24"/>
        </w:rPr>
        <w:t>供应商：</w:t>
      </w:r>
      <w:r>
        <w:rPr>
          <w:rFonts w:hint="eastAsia" w:ascii="宋体" w:hAnsi="宋体"/>
          <w:sz w:val="24"/>
          <w:u w:val="single"/>
        </w:rPr>
        <w:t xml:space="preserve">                       </w:t>
      </w:r>
      <w:r>
        <w:rPr>
          <w:rFonts w:ascii="宋体" w:hAnsi="宋体"/>
          <w:sz w:val="24"/>
        </w:rPr>
        <w:t>（盖章）</w:t>
      </w:r>
    </w:p>
    <w:p>
      <w:pPr>
        <w:spacing w:line="480" w:lineRule="auto"/>
        <w:jc w:val="left"/>
        <w:rPr>
          <w:rFonts w:ascii="宋体" w:hAnsi="宋体"/>
          <w:sz w:val="24"/>
          <w:u w:val="single"/>
        </w:rPr>
      </w:pPr>
      <w:r>
        <w:rPr>
          <w:rFonts w:ascii="宋体" w:hAnsi="宋体"/>
          <w:sz w:val="24"/>
        </w:rPr>
        <w:t>法定代表人：</w:t>
      </w:r>
      <w:r>
        <w:rPr>
          <w:rFonts w:hint="eastAsia" w:ascii="宋体" w:hAnsi="宋体"/>
          <w:sz w:val="24"/>
          <w:u w:val="single"/>
        </w:rPr>
        <w:t xml:space="preserve">                  </w:t>
      </w:r>
      <w:r>
        <w:rPr>
          <w:rFonts w:ascii="宋体" w:hAnsi="宋体"/>
          <w:sz w:val="24"/>
        </w:rPr>
        <w:t>（签字或盖章）</w:t>
      </w:r>
    </w:p>
    <w:p>
      <w:pPr>
        <w:spacing w:line="480" w:lineRule="auto"/>
        <w:jc w:val="left"/>
        <w:rPr>
          <w:rFonts w:ascii="宋体" w:hAnsi="宋体"/>
          <w:sz w:val="24"/>
          <w:u w:val="single"/>
        </w:rPr>
      </w:pPr>
      <w:r>
        <w:rPr>
          <w:rFonts w:ascii="宋体" w:hAnsi="宋体"/>
          <w:sz w:val="24"/>
        </w:rPr>
        <w:t>身份证号码：</w:t>
      </w:r>
      <w:r>
        <w:rPr>
          <w:rFonts w:hint="eastAsia" w:ascii="宋体" w:hAnsi="宋体"/>
          <w:sz w:val="24"/>
          <w:u w:val="single"/>
        </w:rPr>
        <w:t xml:space="preserve">                             </w:t>
      </w:r>
    </w:p>
    <w:p>
      <w:pPr>
        <w:spacing w:line="480" w:lineRule="auto"/>
        <w:jc w:val="left"/>
        <w:rPr>
          <w:rFonts w:ascii="宋体" w:hAnsi="宋体"/>
          <w:sz w:val="24"/>
        </w:rPr>
      </w:pPr>
      <w:r>
        <w:rPr>
          <w:rFonts w:ascii="宋体" w:hAnsi="宋体"/>
          <w:sz w:val="24"/>
        </w:rPr>
        <w:t>委托代理人：</w:t>
      </w:r>
      <w:r>
        <w:rPr>
          <w:rFonts w:hint="eastAsia" w:ascii="宋体" w:hAnsi="宋体"/>
          <w:sz w:val="24"/>
          <w:u w:val="single"/>
        </w:rPr>
        <w:t xml:space="preserve">                 </w:t>
      </w:r>
      <w:r>
        <w:rPr>
          <w:rFonts w:ascii="宋体" w:hAnsi="宋体"/>
          <w:sz w:val="24"/>
        </w:rPr>
        <w:t>（签字或盖章）</w:t>
      </w:r>
    </w:p>
    <w:p>
      <w:pPr>
        <w:spacing w:line="480" w:lineRule="auto"/>
        <w:jc w:val="left"/>
        <w:rPr>
          <w:rFonts w:ascii="宋体" w:hAnsi="宋体"/>
          <w:sz w:val="24"/>
          <w:u w:val="single"/>
        </w:rPr>
      </w:pPr>
      <w:r>
        <w:rPr>
          <w:rFonts w:hint="eastAsia" w:ascii="宋体" w:hAnsi="宋体"/>
          <w:sz w:val="24"/>
        </w:rPr>
        <w:t>身</w:t>
      </w:r>
      <w:r>
        <w:rPr>
          <w:rFonts w:ascii="宋体" w:hAnsi="宋体"/>
          <w:sz w:val="24"/>
        </w:rPr>
        <w:t>份证号码：</w:t>
      </w:r>
      <w:r>
        <w:rPr>
          <w:rFonts w:hint="eastAsia" w:ascii="宋体" w:hAnsi="宋体"/>
          <w:sz w:val="24"/>
          <w:u w:val="single"/>
        </w:rPr>
        <w:t xml:space="preserve">                             </w:t>
      </w:r>
    </w:p>
    <w:p>
      <w:pPr>
        <w:spacing w:before="120" w:after="120"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rPr>
          <w:rFonts w:ascii="宋体" w:hAnsi="宋体"/>
          <w:sz w:val="24"/>
        </w:rPr>
      </w:pPr>
    </w:p>
    <w:p>
      <w:pPr>
        <w:spacing w:line="360" w:lineRule="auto"/>
        <w:ind w:firstLine="480" w:firstLineChars="200"/>
        <w:rPr>
          <w:rFonts w:ascii="宋体" w:hAnsi="宋体"/>
          <w:sz w:val="24"/>
        </w:rPr>
      </w:pPr>
      <w:r>
        <w:rPr>
          <w:rFonts w:hint="eastAsia" w:ascii="宋体" w:hAnsi="宋体"/>
          <w:sz w:val="24"/>
        </w:rPr>
        <w:t>附：委托代理人居民身份证复印件</w:t>
      </w:r>
    </w:p>
    <w:p>
      <w:pPr>
        <w:spacing w:before="240" w:line="500" w:lineRule="exact"/>
        <w:jc w:val="center"/>
        <w:rPr>
          <w:rFonts w:hAnsi="宋体"/>
          <w:b/>
          <w:bCs/>
          <w:sz w:val="36"/>
        </w:rPr>
      </w:pPr>
      <w:r>
        <w:rPr>
          <w:rFonts w:hint="eastAsia" w:hAnsi="宋体"/>
          <w:b/>
          <w:bCs/>
          <w:sz w:val="36"/>
        </w:rPr>
        <w:t>授权代理人身份证复印件</w:t>
      </w:r>
    </w:p>
    <w:tbl>
      <w:tblPr>
        <w:tblStyle w:val="20"/>
        <w:tblW w:w="90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5"/>
        <w:gridCol w:w="4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5" w:hRule="atLeast"/>
          <w:jc w:val="center"/>
        </w:trPr>
        <w:tc>
          <w:tcPr>
            <w:tcW w:w="4565" w:type="dxa"/>
            <w:vAlign w:val="center"/>
          </w:tcPr>
          <w:p>
            <w:pPr>
              <w:spacing w:before="240" w:line="500" w:lineRule="exact"/>
              <w:jc w:val="center"/>
              <w:rPr>
                <w:rFonts w:hAnsi="宋体"/>
                <w:b/>
                <w:bCs/>
                <w:sz w:val="36"/>
              </w:rPr>
            </w:pPr>
            <w:r>
              <w:rPr>
                <w:rFonts w:hint="eastAsia" w:hAnsi="宋体"/>
                <w:b/>
                <w:bCs/>
                <w:sz w:val="36"/>
              </w:rPr>
              <w:t>正面</w:t>
            </w:r>
          </w:p>
        </w:tc>
        <w:tc>
          <w:tcPr>
            <w:tcW w:w="4497" w:type="dxa"/>
            <w:vAlign w:val="center"/>
          </w:tcPr>
          <w:p>
            <w:pPr>
              <w:spacing w:before="240" w:line="500" w:lineRule="exact"/>
              <w:jc w:val="center"/>
              <w:rPr>
                <w:rFonts w:hAnsi="宋体"/>
                <w:b/>
                <w:bCs/>
                <w:sz w:val="36"/>
              </w:rPr>
            </w:pPr>
            <w:r>
              <w:rPr>
                <w:rFonts w:hint="eastAsia" w:hAnsi="宋体"/>
                <w:b/>
                <w:bCs/>
                <w:sz w:val="36"/>
              </w:rPr>
              <w:t>背面</w:t>
            </w:r>
          </w:p>
        </w:tc>
      </w:tr>
    </w:tbl>
    <w:p>
      <w:pPr>
        <w:widowControl/>
        <w:jc w:val="left"/>
        <w:rPr>
          <w:rFonts w:ascii="宋体" w:hAnsi="宋体"/>
          <w:sz w:val="24"/>
        </w:rPr>
      </w:pPr>
      <w:r>
        <w:rPr>
          <w:rFonts w:ascii="宋体" w:hAnsi="宋体"/>
          <w:b/>
          <w:sz w:val="24"/>
        </w:rPr>
        <w:br w:type="page"/>
      </w:r>
    </w:p>
    <w:p>
      <w:pPr>
        <w:pStyle w:val="3"/>
        <w:spacing w:before="156" w:after="156"/>
      </w:pPr>
      <w:bookmarkStart w:id="150" w:name="_Toc519773449"/>
      <w:r>
        <w:rPr>
          <w:rFonts w:hint="eastAsia"/>
        </w:rPr>
        <w:t>（四）供应商基本情况</w:t>
      </w:r>
      <w:bookmarkEnd w:id="134"/>
      <w:bookmarkEnd w:id="135"/>
      <w:bookmarkEnd w:id="136"/>
      <w:bookmarkEnd w:id="137"/>
      <w:bookmarkEnd w:id="138"/>
      <w:bookmarkEnd w:id="139"/>
      <w:bookmarkEnd w:id="140"/>
      <w:r>
        <w:rPr>
          <w:rFonts w:hint="eastAsia"/>
        </w:rPr>
        <w:t>及资信情况表</w:t>
      </w:r>
      <w:bookmarkEnd w:id="141"/>
      <w:bookmarkEnd w:id="149"/>
      <w:bookmarkEnd w:id="150"/>
    </w:p>
    <w:p>
      <w:pPr>
        <w:spacing w:before="120" w:after="120"/>
      </w:pPr>
    </w:p>
    <w:tbl>
      <w:tblPr>
        <w:tblStyle w:val="20"/>
        <w:tblW w:w="9105" w:type="dxa"/>
        <w:tblInd w:w="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1751"/>
        <w:gridCol w:w="1472"/>
        <w:gridCol w:w="1559"/>
        <w:gridCol w:w="1295"/>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613" w:type="dxa"/>
            <w:vAlign w:val="center"/>
          </w:tcPr>
          <w:p>
            <w:pPr>
              <w:spacing w:before="120" w:after="120" w:line="440" w:lineRule="exact"/>
              <w:jc w:val="center"/>
              <w:rPr>
                <w:rFonts w:ascii="宋体"/>
                <w:sz w:val="24"/>
              </w:rPr>
            </w:pPr>
            <w:r>
              <w:rPr>
                <w:rFonts w:hint="eastAsia" w:ascii="宋体" w:hAnsi="宋体"/>
                <w:sz w:val="24"/>
              </w:rPr>
              <w:t>企业名称</w:t>
            </w:r>
          </w:p>
        </w:tc>
        <w:tc>
          <w:tcPr>
            <w:tcW w:w="4782" w:type="dxa"/>
            <w:gridSpan w:val="3"/>
            <w:vAlign w:val="center"/>
          </w:tcPr>
          <w:p>
            <w:pPr>
              <w:spacing w:before="120" w:after="120" w:line="440" w:lineRule="exact"/>
              <w:jc w:val="center"/>
              <w:rPr>
                <w:rFonts w:ascii="宋体"/>
                <w:sz w:val="24"/>
              </w:rPr>
            </w:pPr>
          </w:p>
        </w:tc>
        <w:tc>
          <w:tcPr>
            <w:tcW w:w="1295" w:type="dxa"/>
            <w:vAlign w:val="center"/>
          </w:tcPr>
          <w:p>
            <w:pPr>
              <w:spacing w:before="120" w:after="120" w:line="440" w:lineRule="exact"/>
              <w:jc w:val="center"/>
              <w:rPr>
                <w:rFonts w:ascii="宋体"/>
                <w:sz w:val="24"/>
              </w:rPr>
            </w:pPr>
            <w:r>
              <w:rPr>
                <w:rFonts w:hint="eastAsia" w:ascii="宋体" w:hAnsi="宋体"/>
                <w:sz w:val="24"/>
              </w:rPr>
              <w:t>邮编</w:t>
            </w:r>
          </w:p>
        </w:tc>
        <w:tc>
          <w:tcPr>
            <w:tcW w:w="1415" w:type="dxa"/>
            <w:vAlign w:val="center"/>
          </w:tcPr>
          <w:p>
            <w:pPr>
              <w:spacing w:before="120" w:after="120" w:line="44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613" w:type="dxa"/>
            <w:vAlign w:val="center"/>
          </w:tcPr>
          <w:p>
            <w:pPr>
              <w:spacing w:before="120" w:after="120" w:line="440" w:lineRule="exact"/>
              <w:jc w:val="center"/>
              <w:rPr>
                <w:rFonts w:ascii="宋体"/>
                <w:sz w:val="24"/>
              </w:rPr>
            </w:pPr>
            <w:r>
              <w:rPr>
                <w:rFonts w:hint="eastAsia" w:ascii="宋体" w:hAnsi="宋体"/>
                <w:sz w:val="24"/>
              </w:rPr>
              <w:t>企业地址</w:t>
            </w:r>
          </w:p>
        </w:tc>
        <w:tc>
          <w:tcPr>
            <w:tcW w:w="4782" w:type="dxa"/>
            <w:gridSpan w:val="3"/>
            <w:vAlign w:val="center"/>
          </w:tcPr>
          <w:p>
            <w:pPr>
              <w:spacing w:before="120" w:after="120" w:line="440" w:lineRule="exact"/>
              <w:jc w:val="center"/>
              <w:rPr>
                <w:rFonts w:ascii="宋体"/>
                <w:sz w:val="24"/>
              </w:rPr>
            </w:pPr>
          </w:p>
        </w:tc>
        <w:tc>
          <w:tcPr>
            <w:tcW w:w="1295" w:type="dxa"/>
            <w:vAlign w:val="center"/>
          </w:tcPr>
          <w:p>
            <w:pPr>
              <w:spacing w:before="120" w:after="120" w:line="440" w:lineRule="exact"/>
              <w:jc w:val="center"/>
              <w:rPr>
                <w:rFonts w:ascii="宋体"/>
                <w:sz w:val="24"/>
              </w:rPr>
            </w:pPr>
            <w:r>
              <w:rPr>
                <w:rFonts w:hint="eastAsia" w:ascii="宋体" w:hAnsi="宋体"/>
                <w:sz w:val="24"/>
              </w:rPr>
              <w:t>联系电话</w:t>
            </w:r>
          </w:p>
        </w:tc>
        <w:tc>
          <w:tcPr>
            <w:tcW w:w="1415" w:type="dxa"/>
            <w:vAlign w:val="center"/>
          </w:tcPr>
          <w:p>
            <w:pPr>
              <w:spacing w:before="120" w:after="120" w:line="44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613" w:type="dxa"/>
            <w:vAlign w:val="center"/>
          </w:tcPr>
          <w:p>
            <w:pPr>
              <w:spacing w:before="120" w:after="120" w:line="440" w:lineRule="exact"/>
              <w:jc w:val="center"/>
              <w:rPr>
                <w:rFonts w:ascii="宋体"/>
                <w:sz w:val="24"/>
              </w:rPr>
            </w:pPr>
            <w:r>
              <w:rPr>
                <w:rFonts w:hint="eastAsia" w:ascii="宋体" w:hAnsi="宋体"/>
                <w:sz w:val="24"/>
              </w:rPr>
              <w:t>法定代表人</w:t>
            </w:r>
          </w:p>
        </w:tc>
        <w:tc>
          <w:tcPr>
            <w:tcW w:w="1751" w:type="dxa"/>
            <w:vAlign w:val="center"/>
          </w:tcPr>
          <w:p>
            <w:pPr>
              <w:spacing w:before="120" w:after="120" w:line="440" w:lineRule="exact"/>
              <w:jc w:val="center"/>
              <w:rPr>
                <w:rFonts w:ascii="宋体"/>
                <w:sz w:val="24"/>
              </w:rPr>
            </w:pPr>
          </w:p>
        </w:tc>
        <w:tc>
          <w:tcPr>
            <w:tcW w:w="1472" w:type="dxa"/>
            <w:vAlign w:val="center"/>
          </w:tcPr>
          <w:p>
            <w:pPr>
              <w:spacing w:before="120" w:after="120" w:line="440" w:lineRule="exact"/>
              <w:jc w:val="center"/>
              <w:rPr>
                <w:rFonts w:ascii="宋体"/>
                <w:sz w:val="24"/>
              </w:rPr>
            </w:pPr>
            <w:r>
              <w:rPr>
                <w:rFonts w:hint="eastAsia" w:ascii="宋体" w:hAnsi="宋体"/>
                <w:sz w:val="24"/>
              </w:rPr>
              <w:t>企业负责人</w:t>
            </w:r>
          </w:p>
        </w:tc>
        <w:tc>
          <w:tcPr>
            <w:tcW w:w="1559" w:type="dxa"/>
            <w:vAlign w:val="center"/>
          </w:tcPr>
          <w:p>
            <w:pPr>
              <w:spacing w:before="120" w:after="120" w:line="440" w:lineRule="exact"/>
              <w:jc w:val="center"/>
              <w:rPr>
                <w:rFonts w:ascii="宋体"/>
                <w:sz w:val="24"/>
              </w:rPr>
            </w:pPr>
          </w:p>
        </w:tc>
        <w:tc>
          <w:tcPr>
            <w:tcW w:w="1295" w:type="dxa"/>
            <w:vAlign w:val="center"/>
          </w:tcPr>
          <w:p>
            <w:pPr>
              <w:spacing w:before="120" w:after="120" w:line="440" w:lineRule="exact"/>
              <w:jc w:val="center"/>
              <w:rPr>
                <w:rFonts w:ascii="宋体"/>
                <w:sz w:val="24"/>
              </w:rPr>
            </w:pPr>
            <w:r>
              <w:rPr>
                <w:rFonts w:hint="eastAsia" w:ascii="宋体" w:hAnsi="宋体"/>
                <w:sz w:val="24"/>
              </w:rPr>
              <w:t>企业</w:t>
            </w:r>
          </w:p>
          <w:p>
            <w:pPr>
              <w:spacing w:before="120" w:after="120" w:line="440" w:lineRule="exact"/>
              <w:jc w:val="center"/>
              <w:rPr>
                <w:rFonts w:ascii="宋体"/>
                <w:sz w:val="24"/>
              </w:rPr>
            </w:pPr>
            <w:r>
              <w:rPr>
                <w:rFonts w:hint="eastAsia" w:ascii="宋体" w:hAnsi="宋体"/>
                <w:sz w:val="24"/>
              </w:rPr>
              <w:t>性质</w:t>
            </w:r>
          </w:p>
        </w:tc>
        <w:tc>
          <w:tcPr>
            <w:tcW w:w="1415" w:type="dxa"/>
            <w:vAlign w:val="center"/>
          </w:tcPr>
          <w:p>
            <w:pPr>
              <w:spacing w:before="120" w:after="120" w:line="44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0" w:hRule="atLeast"/>
        </w:trPr>
        <w:tc>
          <w:tcPr>
            <w:tcW w:w="1613" w:type="dxa"/>
            <w:vAlign w:val="center"/>
          </w:tcPr>
          <w:p>
            <w:pPr>
              <w:spacing w:before="120" w:after="120" w:line="440" w:lineRule="exact"/>
              <w:jc w:val="center"/>
              <w:rPr>
                <w:rFonts w:ascii="宋体"/>
                <w:sz w:val="24"/>
              </w:rPr>
            </w:pPr>
            <w:r>
              <w:rPr>
                <w:rFonts w:hint="eastAsia" w:ascii="宋体" w:hAnsi="宋体"/>
                <w:sz w:val="24"/>
              </w:rPr>
              <w:t>注册资金</w:t>
            </w:r>
          </w:p>
        </w:tc>
        <w:tc>
          <w:tcPr>
            <w:tcW w:w="1751" w:type="dxa"/>
            <w:vAlign w:val="center"/>
          </w:tcPr>
          <w:p>
            <w:pPr>
              <w:spacing w:before="120" w:after="120" w:line="440" w:lineRule="exact"/>
              <w:jc w:val="center"/>
              <w:rPr>
                <w:rFonts w:ascii="宋体"/>
                <w:sz w:val="24"/>
              </w:rPr>
            </w:pPr>
            <w:r>
              <w:rPr>
                <w:rFonts w:hint="eastAsia" w:ascii="宋体" w:hAnsi="宋体"/>
                <w:sz w:val="24"/>
              </w:rPr>
              <w:t>万元</w:t>
            </w:r>
          </w:p>
        </w:tc>
        <w:tc>
          <w:tcPr>
            <w:tcW w:w="1472" w:type="dxa"/>
            <w:vAlign w:val="center"/>
          </w:tcPr>
          <w:p>
            <w:pPr>
              <w:spacing w:before="120" w:after="120" w:line="440" w:lineRule="exact"/>
              <w:jc w:val="center"/>
              <w:rPr>
                <w:rFonts w:ascii="宋体"/>
                <w:sz w:val="24"/>
              </w:rPr>
            </w:pPr>
            <w:r>
              <w:rPr>
                <w:rFonts w:hint="eastAsia" w:ascii="宋体" w:hAnsi="宋体"/>
                <w:sz w:val="24"/>
              </w:rPr>
              <w:t>固定资产</w:t>
            </w:r>
          </w:p>
        </w:tc>
        <w:tc>
          <w:tcPr>
            <w:tcW w:w="4269" w:type="dxa"/>
            <w:gridSpan w:val="3"/>
            <w:vAlign w:val="center"/>
          </w:tcPr>
          <w:p>
            <w:pPr>
              <w:spacing w:before="120" w:after="120" w:line="440" w:lineRule="exact"/>
              <w:jc w:val="left"/>
              <w:rPr>
                <w:rFonts w:ascii="宋体"/>
                <w:sz w:val="24"/>
              </w:rPr>
            </w:pPr>
            <w:r>
              <w:rPr>
                <w:rFonts w:hint="eastAsia" w:ascii="宋体" w:hAnsi="宋体"/>
                <w:sz w:val="24"/>
              </w:rPr>
              <w:t>万元</w:t>
            </w:r>
          </w:p>
          <w:p>
            <w:pPr>
              <w:spacing w:before="120" w:after="120" w:line="440" w:lineRule="exact"/>
              <w:jc w:val="left"/>
              <w:rPr>
                <w:rFonts w:ascii="宋体"/>
                <w:sz w:val="24"/>
              </w:rPr>
            </w:pPr>
            <w:r>
              <w:rPr>
                <w:rFonts w:hint="eastAsia" w:ascii="宋体" w:hAnsi="宋体"/>
                <w:sz w:val="24"/>
              </w:rPr>
              <w:t>其中设备：万元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1613" w:type="dxa"/>
            <w:vAlign w:val="center"/>
          </w:tcPr>
          <w:p>
            <w:pPr>
              <w:spacing w:before="120" w:after="120" w:line="440" w:lineRule="exact"/>
              <w:jc w:val="center"/>
              <w:rPr>
                <w:rFonts w:ascii="宋体"/>
                <w:sz w:val="24"/>
              </w:rPr>
            </w:pPr>
            <w:r>
              <w:rPr>
                <w:rFonts w:hint="eastAsia" w:ascii="宋体" w:hAnsi="宋体"/>
                <w:sz w:val="24"/>
              </w:rPr>
              <w:t>职工总数</w:t>
            </w:r>
          </w:p>
        </w:tc>
        <w:tc>
          <w:tcPr>
            <w:tcW w:w="7492" w:type="dxa"/>
            <w:gridSpan w:val="5"/>
            <w:vAlign w:val="center"/>
          </w:tcPr>
          <w:p>
            <w:pPr>
              <w:spacing w:before="120" w:after="120" w:line="44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2" w:hRule="atLeast"/>
        </w:trPr>
        <w:tc>
          <w:tcPr>
            <w:tcW w:w="9105" w:type="dxa"/>
            <w:gridSpan w:val="6"/>
          </w:tcPr>
          <w:p>
            <w:pPr>
              <w:spacing w:before="120" w:after="120" w:line="440" w:lineRule="exact"/>
              <w:rPr>
                <w:rFonts w:ascii="宋体"/>
                <w:sz w:val="24"/>
              </w:rPr>
            </w:pPr>
          </w:p>
          <w:p>
            <w:pPr>
              <w:spacing w:before="120" w:after="120" w:line="440" w:lineRule="exact"/>
              <w:rPr>
                <w:rFonts w:ascii="宋体"/>
                <w:sz w:val="24"/>
              </w:rPr>
            </w:pPr>
            <w:r>
              <w:rPr>
                <w:rFonts w:hint="eastAsia" w:ascii="宋体" w:hAnsi="宋体"/>
                <w:sz w:val="24"/>
              </w:rPr>
              <w:t>主营范围：</w:t>
            </w:r>
          </w:p>
        </w:tc>
      </w:tr>
    </w:tbl>
    <w:p>
      <w:pPr>
        <w:spacing w:before="120" w:after="120" w:line="440" w:lineRule="exact"/>
        <w:rPr>
          <w:rFonts w:ascii="宋体"/>
          <w:b/>
          <w:sz w:val="24"/>
        </w:rPr>
      </w:pPr>
      <w:r>
        <w:rPr>
          <w:rFonts w:hint="eastAsia" w:ascii="宋体"/>
          <w:b/>
          <w:sz w:val="24"/>
        </w:rPr>
        <w:t>注：在本表后附相关证明材料（包含但不限于营业执照、供货商资格证明、</w:t>
      </w:r>
      <w:r>
        <w:rPr>
          <w:rFonts w:hint="eastAsia" w:hAnsi="宋体"/>
          <w:b/>
          <w:sz w:val="24"/>
        </w:rPr>
        <w:t>《药品经营（销售）许可证》或《药品生产许可证》、《GSP认证证书》或《GMP认证证书》</w:t>
      </w:r>
      <w:r>
        <w:rPr>
          <w:rFonts w:hint="eastAsia" w:ascii="宋体"/>
          <w:b/>
          <w:sz w:val="24"/>
        </w:rPr>
        <w:t>、财务报表、纳税及缴纳社保证明、无行贿犯罪记录查询函、信用查询证明材等），要求按上述顺序提供彩</w:t>
      </w:r>
      <w:r>
        <w:rPr>
          <w:rFonts w:hint="eastAsia" w:hAnsi="宋体"/>
          <w:b/>
          <w:sz w:val="24"/>
        </w:rPr>
        <w:t>色复印件且内容清晰可辨，否则按最不利于供应商的原则处理</w:t>
      </w:r>
    </w:p>
    <w:p>
      <w:pPr>
        <w:spacing w:before="120" w:after="120" w:line="440" w:lineRule="exact"/>
        <w:rPr>
          <w:rFonts w:ascii="宋体"/>
          <w:sz w:val="24"/>
        </w:rPr>
      </w:pPr>
    </w:p>
    <w:p>
      <w:pPr>
        <w:snapToGrid w:val="0"/>
        <w:spacing w:before="120" w:after="120" w:line="440" w:lineRule="exact"/>
        <w:ind w:firstLine="360" w:firstLineChars="150"/>
        <w:rPr>
          <w:rFonts w:ascii="宋体"/>
          <w:sz w:val="24"/>
          <w:u w:val="single"/>
        </w:rPr>
      </w:pPr>
      <w:r>
        <w:rPr>
          <w:rFonts w:hint="eastAsia" w:ascii="宋体" w:hAnsi="宋体"/>
          <w:sz w:val="24"/>
        </w:rPr>
        <w:t>供应商：</w:t>
      </w:r>
      <w:r>
        <w:rPr>
          <w:rFonts w:hint="eastAsia" w:ascii="宋体" w:hAnsi="宋体"/>
          <w:sz w:val="24"/>
          <w:u w:val="single"/>
        </w:rPr>
        <w:t xml:space="preserve">                                            </w:t>
      </w:r>
      <w:r>
        <w:rPr>
          <w:rFonts w:hint="eastAsia" w:ascii="宋体" w:hAnsi="宋体"/>
          <w:sz w:val="24"/>
        </w:rPr>
        <w:t>（盖章）</w:t>
      </w:r>
    </w:p>
    <w:p>
      <w:pPr>
        <w:snapToGrid w:val="0"/>
        <w:spacing w:before="120" w:after="120" w:line="440" w:lineRule="exact"/>
        <w:ind w:firstLine="360" w:firstLineChars="150"/>
        <w:rPr>
          <w:rFonts w:ascii="宋体"/>
          <w:sz w:val="24"/>
          <w:u w:val="single"/>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（签字或盖章）</w:t>
      </w:r>
    </w:p>
    <w:p>
      <w:pPr>
        <w:spacing w:before="120" w:after="120" w:line="440" w:lineRule="exact"/>
        <w:ind w:firstLine="360" w:firstLineChars="150"/>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pStyle w:val="3"/>
        <w:spacing w:before="156" w:after="156"/>
      </w:pPr>
      <w:r>
        <w:rPr>
          <w:sz w:val="24"/>
        </w:rPr>
        <w:br w:type="page"/>
      </w:r>
      <w:bookmarkStart w:id="151" w:name="_Toc416191231"/>
      <w:bookmarkStart w:id="152" w:name="_Toc519773450"/>
      <w:bookmarkStart w:id="153" w:name="_Toc457937157"/>
      <w:r>
        <w:rPr>
          <w:rFonts w:hint="eastAsia"/>
        </w:rPr>
        <w:t>（六）资格证明文件</w:t>
      </w:r>
      <w:bookmarkEnd w:id="151"/>
      <w:bookmarkEnd w:id="152"/>
      <w:bookmarkEnd w:id="153"/>
    </w:p>
    <w:p>
      <w:pPr>
        <w:spacing w:before="120" w:after="120" w:line="440" w:lineRule="exact"/>
        <w:jc w:val="left"/>
        <w:rPr>
          <w:rFonts w:ascii="宋体" w:hAnsi="宋体"/>
          <w:b/>
          <w:sz w:val="24"/>
        </w:rPr>
      </w:pPr>
      <w:r>
        <w:rPr>
          <w:rFonts w:hint="eastAsia" w:ascii="宋体" w:hAnsi="宋体"/>
          <w:b/>
          <w:sz w:val="24"/>
        </w:rPr>
        <w:t>1、企业材料</w:t>
      </w:r>
    </w:p>
    <w:p>
      <w:pPr>
        <w:spacing w:line="360" w:lineRule="auto"/>
        <w:jc w:val="left"/>
        <w:rPr>
          <w:rFonts w:ascii="宋体" w:hAnsi="宋体"/>
          <w:sz w:val="24"/>
        </w:rPr>
      </w:pPr>
      <w:r>
        <w:rPr>
          <w:rFonts w:hint="eastAsia" w:ascii="宋体" w:hAnsi="宋体"/>
          <w:sz w:val="24"/>
        </w:rPr>
        <w:t>（1）《药品经营（销售）许可证》或《</w:t>
      </w:r>
      <w:r>
        <w:rPr>
          <w:rFonts w:ascii="宋体" w:hAnsi="宋体"/>
          <w:sz w:val="24"/>
        </w:rPr>
        <w:t>药品</w:t>
      </w:r>
      <w:r>
        <w:rPr>
          <w:rFonts w:hint="eastAsia" w:ascii="宋体" w:hAnsi="宋体"/>
          <w:sz w:val="24"/>
        </w:rPr>
        <w:t>生产许可证》、《GSP认证证书》或《GMP认证证书》加盖鲜章的复印件；</w:t>
      </w:r>
    </w:p>
    <w:p>
      <w:pPr>
        <w:spacing w:line="360" w:lineRule="auto"/>
        <w:jc w:val="left"/>
        <w:rPr>
          <w:rFonts w:ascii="宋体" w:hAnsi="宋体"/>
          <w:sz w:val="24"/>
        </w:rPr>
      </w:pPr>
      <w:r>
        <w:rPr>
          <w:rFonts w:hint="eastAsia" w:ascii="宋体" w:hAnsi="宋体"/>
          <w:sz w:val="24"/>
        </w:rPr>
        <w:t>（2）《营业执照》加盖鲜章的复印件；</w:t>
      </w:r>
    </w:p>
    <w:p>
      <w:pPr>
        <w:spacing w:line="360" w:lineRule="auto"/>
        <w:jc w:val="left"/>
        <w:rPr>
          <w:rFonts w:ascii="宋体" w:hAnsi="宋体"/>
          <w:sz w:val="24"/>
        </w:rPr>
      </w:pPr>
      <w:r>
        <w:rPr>
          <w:rFonts w:hint="eastAsia" w:ascii="宋体" w:hAnsi="宋体"/>
          <w:sz w:val="24"/>
        </w:rPr>
        <w:t>（3）企业基本情况表；</w:t>
      </w:r>
    </w:p>
    <w:p>
      <w:pPr>
        <w:spacing w:line="360" w:lineRule="auto"/>
        <w:jc w:val="left"/>
        <w:rPr>
          <w:rFonts w:ascii="宋体" w:hAnsi="宋体"/>
          <w:sz w:val="24"/>
        </w:rPr>
      </w:pPr>
      <w:r>
        <w:rPr>
          <w:rFonts w:hint="eastAsia" w:ascii="宋体" w:hAnsi="宋体"/>
          <w:sz w:val="24"/>
        </w:rPr>
        <w:t>（4）《报名品种目录总表》；</w:t>
      </w:r>
    </w:p>
    <w:p>
      <w:pPr>
        <w:spacing w:line="360" w:lineRule="auto"/>
        <w:jc w:val="left"/>
        <w:rPr>
          <w:rFonts w:ascii="宋体" w:hAnsi="宋体"/>
          <w:sz w:val="24"/>
        </w:rPr>
      </w:pPr>
      <w:r>
        <w:rPr>
          <w:rFonts w:hint="eastAsia" w:ascii="宋体" w:hAnsi="宋体"/>
          <w:sz w:val="24"/>
        </w:rPr>
        <w:t>（5）《上年度企业完税凭证》</w:t>
      </w:r>
    </w:p>
    <w:p>
      <w:pPr>
        <w:spacing w:line="360" w:lineRule="auto"/>
        <w:jc w:val="left"/>
        <w:rPr>
          <w:rFonts w:ascii="宋体" w:hAnsi="宋体"/>
          <w:sz w:val="24"/>
        </w:rPr>
      </w:pPr>
      <w:r>
        <w:rPr>
          <w:rFonts w:hint="eastAsia" w:ascii="宋体" w:hAnsi="宋体"/>
          <w:sz w:val="24"/>
        </w:rPr>
        <w:t>（6）《质量承诺书及保证措施》；</w:t>
      </w:r>
    </w:p>
    <w:p>
      <w:pPr>
        <w:spacing w:line="360" w:lineRule="auto"/>
        <w:jc w:val="left"/>
        <w:rPr>
          <w:rFonts w:ascii="宋体" w:hAnsi="宋体"/>
          <w:sz w:val="24"/>
        </w:rPr>
      </w:pPr>
      <w:r>
        <w:rPr>
          <w:rFonts w:hint="eastAsia" w:ascii="宋体" w:hAnsi="宋体"/>
          <w:sz w:val="24"/>
        </w:rPr>
        <w:t>（7）法定代表人授权委托书；</w:t>
      </w:r>
    </w:p>
    <w:p>
      <w:pPr>
        <w:spacing w:line="360" w:lineRule="auto"/>
        <w:jc w:val="left"/>
        <w:rPr>
          <w:rFonts w:ascii="宋体" w:hAnsi="宋体"/>
          <w:sz w:val="24"/>
        </w:rPr>
      </w:pPr>
      <w:r>
        <w:rPr>
          <w:rFonts w:hint="eastAsia" w:ascii="宋体" w:hAnsi="宋体"/>
          <w:sz w:val="24"/>
        </w:rPr>
        <w:t>（8）其它相关文件材料。</w:t>
      </w:r>
    </w:p>
    <w:p>
      <w:pPr>
        <w:pStyle w:val="3"/>
        <w:spacing w:before="156" w:after="156"/>
      </w:pPr>
      <w:bookmarkStart w:id="154" w:name="_Toc416191232"/>
      <w:bookmarkStart w:id="155" w:name="_Toc457937158"/>
      <w:bookmarkStart w:id="156" w:name="_Toc519773451"/>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4"/>
      </w:pPr>
    </w:p>
    <w:p>
      <w:pPr>
        <w:pStyle w:val="3"/>
        <w:spacing w:before="156" w:after="156"/>
      </w:pPr>
    </w:p>
    <w:p>
      <w:pPr>
        <w:pStyle w:val="4"/>
      </w:pPr>
    </w:p>
    <w:p>
      <w:pPr>
        <w:pStyle w:val="3"/>
        <w:spacing w:before="156" w:after="156"/>
      </w:pPr>
      <w:r>
        <w:rPr>
          <w:rFonts w:hint="eastAsia"/>
        </w:rPr>
        <w:t>（七）</w:t>
      </w:r>
      <w:bookmarkEnd w:id="154"/>
      <w:bookmarkEnd w:id="155"/>
      <w:r>
        <w:rPr>
          <w:rFonts w:hint="eastAsia"/>
        </w:rPr>
        <w:t>廉洁自律承诺书</w:t>
      </w:r>
      <w:bookmarkEnd w:id="156"/>
    </w:p>
    <w:p>
      <w:pPr>
        <w:spacing w:before="120" w:after="120" w:line="440" w:lineRule="exact"/>
        <w:ind w:firstLine="480"/>
        <w:rPr>
          <w:rFonts w:ascii="宋体"/>
          <w:sz w:val="24"/>
        </w:rPr>
      </w:pPr>
      <w:r>
        <w:rPr>
          <w:rFonts w:hint="eastAsia" w:ascii="宋体"/>
          <w:sz w:val="24"/>
        </w:rPr>
        <w:t>致</w:t>
      </w:r>
      <w:r>
        <w:rPr>
          <w:rFonts w:hint="eastAsia" w:ascii="宋体" w:hAnsi="宋体" w:eastAsia="宋体"/>
          <w:sz w:val="24"/>
          <w:u w:val="single"/>
        </w:rPr>
        <w:t>（采购人）：</w:t>
      </w:r>
    </w:p>
    <w:p>
      <w:pPr>
        <w:spacing w:before="120" w:after="120" w:line="440" w:lineRule="exact"/>
        <w:ind w:firstLine="480"/>
        <w:rPr>
          <w:rFonts w:ascii="宋体" w:hAnsi="宋体"/>
          <w:sz w:val="24"/>
        </w:rPr>
      </w:pPr>
      <w:r>
        <w:rPr>
          <w:rFonts w:hint="eastAsia" w:ascii="宋体" w:hAnsi="宋体"/>
          <w:sz w:val="24"/>
        </w:rPr>
        <w:t>我公司作为玉溪市中医医院2020年</w:t>
      </w:r>
      <w:r>
        <w:rPr>
          <w:rFonts w:ascii="宋体" w:hAnsi="宋体"/>
          <w:sz w:val="24"/>
        </w:rPr>
        <w:t>原料药</w:t>
      </w:r>
      <w:r>
        <w:rPr>
          <w:rFonts w:hint="eastAsia" w:ascii="宋体" w:hAnsi="宋体"/>
          <w:sz w:val="24"/>
        </w:rPr>
        <w:t>采购项目的供应商，现作如下承诺：</w:t>
      </w:r>
    </w:p>
    <w:p>
      <w:pPr>
        <w:spacing w:before="120" w:after="120" w:line="440" w:lineRule="exact"/>
        <w:ind w:firstLine="480"/>
        <w:rPr>
          <w:rFonts w:ascii="宋体"/>
          <w:sz w:val="24"/>
        </w:rPr>
      </w:pPr>
      <w:r>
        <w:rPr>
          <w:rFonts w:hint="eastAsia" w:ascii="宋体" w:hAnsi="宋体"/>
          <w:sz w:val="24"/>
        </w:rPr>
        <w:t>1、自觉遵守国家法律法规及有关廉政建设制度。</w:t>
      </w:r>
    </w:p>
    <w:p>
      <w:pPr>
        <w:spacing w:before="120" w:after="120" w:line="440" w:lineRule="exact"/>
        <w:ind w:firstLine="480"/>
        <w:rPr>
          <w:rFonts w:ascii="宋体"/>
          <w:sz w:val="24"/>
        </w:rPr>
      </w:pPr>
      <w:r>
        <w:rPr>
          <w:rFonts w:hint="eastAsia" w:ascii="宋体" w:hAnsi="宋体"/>
          <w:sz w:val="24"/>
        </w:rPr>
        <w:t>2、我公司参与此次竞争性谈判所提交的所有资料都是合法、真实、有效的。</w:t>
      </w:r>
    </w:p>
    <w:p>
      <w:pPr>
        <w:spacing w:before="120" w:after="120" w:line="440" w:lineRule="exact"/>
        <w:ind w:firstLine="480"/>
        <w:rPr>
          <w:rFonts w:ascii="宋体"/>
          <w:sz w:val="24"/>
        </w:rPr>
      </w:pPr>
      <w:r>
        <w:rPr>
          <w:rFonts w:hint="eastAsia" w:ascii="宋体" w:hAnsi="宋体"/>
          <w:sz w:val="24"/>
        </w:rPr>
        <w:t>3、不与其他供应商串通参加竞争性谈判、围标，依法、依规公平竞争，不得损害采购人或其他供应商的合法权益。</w:t>
      </w:r>
    </w:p>
    <w:p>
      <w:pPr>
        <w:spacing w:before="120" w:after="120" w:line="440" w:lineRule="exact"/>
        <w:ind w:firstLine="480"/>
        <w:rPr>
          <w:rFonts w:ascii="宋体"/>
          <w:sz w:val="24"/>
        </w:rPr>
      </w:pPr>
      <w:r>
        <w:rPr>
          <w:rFonts w:hint="eastAsia" w:ascii="宋体" w:hAnsi="宋体"/>
          <w:sz w:val="24"/>
        </w:rPr>
        <w:t>4、不转让、出租、出借资质证书、人员岗位证书，不以法律、法规禁止的方式参加竞争性谈判。</w:t>
      </w:r>
    </w:p>
    <w:p>
      <w:pPr>
        <w:spacing w:before="120" w:after="120" w:line="440" w:lineRule="exact"/>
        <w:ind w:firstLine="480"/>
        <w:rPr>
          <w:rFonts w:ascii="宋体"/>
          <w:sz w:val="24"/>
        </w:rPr>
      </w:pPr>
      <w:r>
        <w:rPr>
          <w:rFonts w:hint="eastAsia" w:ascii="宋体" w:hAnsi="宋体"/>
          <w:sz w:val="24"/>
        </w:rPr>
        <w:t>5、不与采购人串通参加竞争性谈判，不损害国家利益、社会公共利益或者他当事人的合法权益。</w:t>
      </w:r>
    </w:p>
    <w:p>
      <w:pPr>
        <w:spacing w:before="120" w:after="120" w:line="440" w:lineRule="exact"/>
        <w:ind w:firstLine="480"/>
        <w:rPr>
          <w:rFonts w:ascii="宋体"/>
          <w:sz w:val="24"/>
        </w:rPr>
      </w:pPr>
      <w:r>
        <w:rPr>
          <w:rFonts w:hint="eastAsia" w:ascii="宋体" w:hAnsi="宋体"/>
          <w:sz w:val="24"/>
        </w:rPr>
        <w:t>6、不向采购人、评审委员会成员、监督人员行贿。</w:t>
      </w:r>
    </w:p>
    <w:p>
      <w:pPr>
        <w:spacing w:before="120" w:after="120" w:line="440" w:lineRule="exact"/>
        <w:ind w:firstLine="480"/>
        <w:rPr>
          <w:rFonts w:ascii="宋体"/>
          <w:sz w:val="24"/>
        </w:rPr>
      </w:pPr>
      <w:r>
        <w:rPr>
          <w:rFonts w:hint="eastAsia" w:ascii="宋体" w:hAnsi="宋体"/>
          <w:sz w:val="24"/>
        </w:rPr>
        <w:t>7、不扰乱竞争性谈判正常秩序。</w:t>
      </w:r>
    </w:p>
    <w:p>
      <w:pPr>
        <w:spacing w:before="120" w:after="120" w:line="440" w:lineRule="exact"/>
        <w:ind w:firstLine="480"/>
        <w:rPr>
          <w:rFonts w:ascii="宋体"/>
          <w:sz w:val="24"/>
        </w:rPr>
      </w:pPr>
      <w:r>
        <w:rPr>
          <w:rFonts w:hint="eastAsia" w:ascii="宋体" w:hAnsi="宋体"/>
          <w:sz w:val="24"/>
        </w:rPr>
        <w:t>8、不进行虚假恶意投诉。</w:t>
      </w:r>
    </w:p>
    <w:p>
      <w:pPr>
        <w:spacing w:before="120" w:after="120" w:line="440" w:lineRule="exact"/>
        <w:ind w:firstLine="480"/>
        <w:rPr>
          <w:rFonts w:ascii="宋体"/>
          <w:sz w:val="24"/>
        </w:rPr>
      </w:pPr>
      <w:r>
        <w:rPr>
          <w:rFonts w:hint="eastAsia" w:ascii="宋体" w:hAnsi="宋体"/>
          <w:sz w:val="24"/>
        </w:rPr>
        <w:t>9、因违反法律、法规或相关规定被查处的，不干预案件查处。</w:t>
      </w:r>
    </w:p>
    <w:p>
      <w:pPr>
        <w:spacing w:before="120" w:after="120" w:line="440" w:lineRule="exact"/>
        <w:ind w:firstLine="480"/>
        <w:rPr>
          <w:rFonts w:ascii="宋体"/>
          <w:sz w:val="24"/>
        </w:rPr>
      </w:pPr>
      <w:r>
        <w:rPr>
          <w:rFonts w:hint="eastAsia" w:ascii="宋体" w:hAnsi="宋体"/>
          <w:sz w:val="24"/>
        </w:rPr>
        <w:t>10、我方如违反以上承诺，甘愿接受取消竞争性谈判申请资格及其他任何形式的合法合规的处理。</w:t>
      </w:r>
    </w:p>
    <w:p>
      <w:pPr>
        <w:spacing w:before="120" w:after="120" w:line="440" w:lineRule="exact"/>
        <w:ind w:firstLine="480"/>
        <w:rPr>
          <w:rFonts w:ascii="宋体"/>
          <w:sz w:val="24"/>
        </w:rPr>
      </w:pPr>
    </w:p>
    <w:p>
      <w:pPr>
        <w:spacing w:before="120" w:after="120" w:line="440" w:lineRule="exact"/>
        <w:ind w:firstLine="480"/>
        <w:rPr>
          <w:rFonts w:ascii="宋体"/>
          <w:sz w:val="24"/>
        </w:rPr>
      </w:pPr>
    </w:p>
    <w:bookmarkEnd w:id="142"/>
    <w:bookmarkEnd w:id="143"/>
    <w:p>
      <w:pPr>
        <w:snapToGrid w:val="0"/>
        <w:spacing w:before="120" w:after="120" w:line="440" w:lineRule="exact"/>
        <w:ind w:firstLine="360" w:firstLineChars="150"/>
        <w:rPr>
          <w:rFonts w:ascii="宋体"/>
          <w:sz w:val="24"/>
          <w:u w:val="single"/>
        </w:rPr>
      </w:pPr>
      <w:r>
        <w:rPr>
          <w:rFonts w:hint="eastAsia" w:ascii="宋体" w:hAnsi="宋体"/>
          <w:sz w:val="24"/>
        </w:rPr>
        <w:t>供应商：</w:t>
      </w:r>
      <w:r>
        <w:rPr>
          <w:rFonts w:hint="eastAsia" w:ascii="宋体" w:hAnsi="宋体"/>
          <w:sz w:val="24"/>
          <w:u w:val="single"/>
        </w:rPr>
        <w:t xml:space="preserve">                                            </w:t>
      </w:r>
      <w:r>
        <w:rPr>
          <w:rFonts w:hint="eastAsia" w:ascii="宋体" w:hAnsi="宋体"/>
          <w:sz w:val="24"/>
        </w:rPr>
        <w:t>（盖章）</w:t>
      </w:r>
    </w:p>
    <w:p>
      <w:pPr>
        <w:snapToGrid w:val="0"/>
        <w:spacing w:before="120" w:after="120" w:line="440" w:lineRule="exact"/>
        <w:ind w:firstLine="360" w:firstLineChars="150"/>
        <w:rPr>
          <w:rFonts w:ascii="宋体"/>
          <w:sz w:val="24"/>
          <w:u w:val="single"/>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（签字或盖章）</w:t>
      </w:r>
    </w:p>
    <w:p>
      <w:pPr>
        <w:spacing w:before="120" w:after="120" w:line="440" w:lineRule="exact"/>
        <w:ind w:firstLine="360" w:firstLineChars="150"/>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br w:type="page"/>
      </w:r>
      <w:bookmarkStart w:id="157" w:name="_Toc472548775"/>
    </w:p>
    <w:p>
      <w:pPr>
        <w:pStyle w:val="3"/>
        <w:tabs>
          <w:tab w:val="left" w:pos="840"/>
        </w:tabs>
        <w:spacing w:before="156" w:after="156"/>
        <w:rPr>
          <w:rFonts w:ascii="宋体" w:hAnsi="宋体"/>
          <w:bCs/>
        </w:rPr>
      </w:pPr>
      <w:bookmarkStart w:id="158" w:name="_Toc519773452"/>
      <w:r>
        <w:rPr>
          <w:rFonts w:hint="eastAsia"/>
        </w:rPr>
        <w:t>（八）</w:t>
      </w:r>
      <w:bookmarkEnd w:id="157"/>
      <w:r>
        <w:rPr>
          <w:rFonts w:hint="eastAsia" w:ascii="宋体" w:hAnsi="宋体"/>
        </w:rPr>
        <w:t>质量承诺书及保证措施</w:t>
      </w:r>
      <w:bookmarkEnd w:id="158"/>
    </w:p>
    <w:p>
      <w:pPr>
        <w:spacing w:line="440" w:lineRule="exact"/>
        <w:rPr>
          <w:rFonts w:hAnsi="宋体"/>
          <w:sz w:val="24"/>
          <w:szCs w:val="32"/>
          <w:u w:val="single"/>
        </w:rPr>
      </w:pPr>
      <w:r>
        <w:rPr>
          <w:rFonts w:hint="eastAsia" w:hAnsi="宋体"/>
          <w:sz w:val="24"/>
          <w:szCs w:val="32"/>
        </w:rPr>
        <w:t>致：</w:t>
      </w:r>
      <w:r>
        <w:rPr>
          <w:rFonts w:hint="eastAsia" w:hAnsi="宋体"/>
          <w:sz w:val="24"/>
          <w:szCs w:val="32"/>
          <w:u w:val="single"/>
        </w:rPr>
        <w:t xml:space="preserve">   （采购人）</w:t>
      </w:r>
    </w:p>
    <w:p>
      <w:pPr>
        <w:spacing w:line="440" w:lineRule="exact"/>
        <w:ind w:firstLine="480"/>
        <w:rPr>
          <w:rFonts w:hAnsi="宋体"/>
          <w:sz w:val="24"/>
          <w:szCs w:val="32"/>
          <w:u w:val="single"/>
        </w:rPr>
      </w:pPr>
      <w:r>
        <w:rPr>
          <w:rFonts w:hint="eastAsia" w:hAnsi="宋体"/>
          <w:sz w:val="24"/>
          <w:szCs w:val="32"/>
          <w:u w:val="single"/>
        </w:rPr>
        <w:t xml:space="preserve">                               </w:t>
      </w:r>
    </w:p>
    <w:p>
      <w:pPr>
        <w:spacing w:line="440" w:lineRule="exact"/>
        <w:ind w:firstLine="480"/>
        <w:rPr>
          <w:rFonts w:hAnsi="宋体"/>
          <w:sz w:val="24"/>
          <w:szCs w:val="32"/>
        </w:rPr>
      </w:pPr>
      <w:r>
        <w:rPr>
          <w:rFonts w:hint="eastAsia" w:hAnsi="宋体"/>
          <w:sz w:val="24"/>
          <w:szCs w:val="32"/>
        </w:rPr>
        <w:t>本书作为（供应商）对</w:t>
      </w:r>
      <w:r>
        <w:rPr>
          <w:rFonts w:hint="eastAsia" w:hAnsi="宋体"/>
          <w:sz w:val="24"/>
          <w:szCs w:val="32"/>
          <w:u w:val="single"/>
        </w:rPr>
        <w:t xml:space="preserve">    （项目名称）</w:t>
      </w:r>
      <w:r>
        <w:rPr>
          <w:rFonts w:hint="eastAsia" w:hAnsi="宋体"/>
          <w:sz w:val="24"/>
          <w:szCs w:val="32"/>
        </w:rPr>
        <w:t>提供的质量保证的证明。</w:t>
      </w:r>
    </w:p>
    <w:p>
      <w:pPr>
        <w:spacing w:line="440" w:lineRule="exact"/>
        <w:ind w:firstLine="480"/>
        <w:rPr>
          <w:rFonts w:hAnsi="宋体"/>
          <w:sz w:val="24"/>
          <w:szCs w:val="32"/>
        </w:rPr>
      </w:pPr>
      <w:r>
        <w:rPr>
          <w:rFonts w:hint="eastAsia" w:hAnsi="宋体"/>
          <w:sz w:val="24"/>
          <w:szCs w:val="32"/>
        </w:rPr>
        <w:t>我方承诺提供以下质量保证并承担相应的法律责任：</w:t>
      </w:r>
    </w:p>
    <w:p>
      <w:pPr>
        <w:spacing w:line="500" w:lineRule="exact"/>
        <w:ind w:firstLine="480"/>
        <w:rPr>
          <w:rFonts w:hAnsi="宋体"/>
          <w:sz w:val="24"/>
          <w:szCs w:val="32"/>
        </w:rPr>
      </w:pPr>
      <w:r>
        <w:rPr>
          <w:rFonts w:hint="eastAsia" w:hAnsi="宋体"/>
          <w:sz w:val="24"/>
          <w:szCs w:val="32"/>
        </w:rPr>
        <w:t>1、提供的原料药为全新，符合竞争性谈判文件规定，符合国家相关质量检测标准和产品出厂标准。有关部门手续完备，具有正规厂家生产的经检验的合格证书。</w:t>
      </w:r>
    </w:p>
    <w:p>
      <w:pPr>
        <w:widowControl/>
        <w:spacing w:line="440" w:lineRule="exact"/>
        <w:ind w:firstLine="480" w:firstLineChars="200"/>
        <w:jc w:val="left"/>
        <w:rPr>
          <w:rFonts w:hAnsi="宋体"/>
          <w:sz w:val="24"/>
          <w:szCs w:val="32"/>
        </w:rPr>
      </w:pPr>
      <w:r>
        <w:rPr>
          <w:rFonts w:hint="eastAsia" w:hAnsi="宋体"/>
          <w:sz w:val="24"/>
          <w:szCs w:val="32"/>
        </w:rPr>
        <w:t>2、提供的货物和配送服务符合竞争性谈判文件承诺和所签合同规定要求。</w:t>
      </w:r>
    </w:p>
    <w:p>
      <w:pPr>
        <w:widowControl/>
        <w:spacing w:line="440" w:lineRule="exact"/>
        <w:ind w:firstLine="480" w:firstLineChars="200"/>
        <w:jc w:val="left"/>
        <w:rPr>
          <w:rFonts w:hAnsi="宋体"/>
          <w:sz w:val="24"/>
          <w:szCs w:val="32"/>
        </w:rPr>
      </w:pPr>
      <w:r>
        <w:rPr>
          <w:rFonts w:hint="eastAsia" w:hAnsi="宋体"/>
          <w:sz w:val="24"/>
          <w:szCs w:val="32"/>
        </w:rPr>
        <w:t>3、保证满足“货物需求及主要技术参数”中全部内容。</w:t>
      </w:r>
    </w:p>
    <w:p>
      <w:pPr>
        <w:spacing w:line="440" w:lineRule="exact"/>
        <w:ind w:firstLine="480"/>
        <w:rPr>
          <w:rFonts w:hAnsi="宋体"/>
          <w:sz w:val="24"/>
          <w:szCs w:val="32"/>
        </w:rPr>
      </w:pPr>
      <w:r>
        <w:rPr>
          <w:rFonts w:hint="eastAsia" w:hAnsi="宋体"/>
          <w:sz w:val="24"/>
          <w:szCs w:val="32"/>
        </w:rPr>
        <w:t>4、质量保证：......</w:t>
      </w:r>
    </w:p>
    <w:p>
      <w:pPr>
        <w:spacing w:line="440" w:lineRule="exact"/>
        <w:ind w:firstLine="480"/>
        <w:rPr>
          <w:rFonts w:hAnsi="宋体"/>
          <w:sz w:val="24"/>
          <w:szCs w:val="32"/>
        </w:rPr>
      </w:pPr>
      <w:r>
        <w:rPr>
          <w:rFonts w:hint="eastAsia" w:hAnsi="宋体"/>
          <w:sz w:val="24"/>
          <w:szCs w:val="32"/>
        </w:rPr>
        <w:t>5、保证措施：......</w:t>
      </w:r>
    </w:p>
    <w:p>
      <w:pPr>
        <w:spacing w:line="440" w:lineRule="exact"/>
        <w:ind w:firstLine="480"/>
        <w:rPr>
          <w:rFonts w:hAnsi="宋体"/>
          <w:b/>
          <w:sz w:val="24"/>
          <w:szCs w:val="32"/>
        </w:rPr>
      </w:pPr>
      <w:r>
        <w:rPr>
          <w:rFonts w:hint="eastAsia" w:hAnsi="宋体"/>
          <w:b/>
          <w:sz w:val="24"/>
          <w:szCs w:val="32"/>
        </w:rPr>
        <w:t>......（包含但不限于上述条款）</w:t>
      </w:r>
    </w:p>
    <w:p>
      <w:pPr>
        <w:spacing w:line="440" w:lineRule="exact"/>
        <w:ind w:firstLine="480"/>
        <w:rPr>
          <w:rFonts w:hAnsi="宋体"/>
          <w:sz w:val="24"/>
          <w:szCs w:val="32"/>
        </w:rPr>
      </w:pPr>
      <w:r>
        <w:rPr>
          <w:rFonts w:hint="eastAsia" w:hAnsi="宋体"/>
          <w:sz w:val="24"/>
          <w:szCs w:val="32"/>
        </w:rPr>
        <w:t>本保证书自采购日起60日内有效，如我方成交则至供货合同执行完毕有效。</w:t>
      </w: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snapToGrid w:val="0"/>
        <w:spacing w:before="120" w:after="120" w:line="440" w:lineRule="exact"/>
        <w:ind w:firstLine="360" w:firstLineChars="150"/>
        <w:rPr>
          <w:rFonts w:ascii="宋体"/>
          <w:sz w:val="24"/>
          <w:u w:val="single"/>
        </w:rPr>
      </w:pPr>
      <w:r>
        <w:rPr>
          <w:rFonts w:hint="eastAsia" w:ascii="宋体" w:hAnsi="宋体"/>
          <w:sz w:val="24"/>
        </w:rPr>
        <w:t>供应商：</w:t>
      </w:r>
      <w:r>
        <w:rPr>
          <w:rFonts w:hint="eastAsia" w:ascii="宋体" w:hAnsi="宋体"/>
          <w:sz w:val="24"/>
          <w:u w:val="single"/>
        </w:rPr>
        <w:t xml:space="preserve">                                            </w:t>
      </w:r>
      <w:r>
        <w:rPr>
          <w:rFonts w:hint="eastAsia" w:ascii="宋体" w:hAnsi="宋体"/>
          <w:sz w:val="24"/>
        </w:rPr>
        <w:t>（盖章）</w:t>
      </w:r>
    </w:p>
    <w:p>
      <w:pPr>
        <w:snapToGrid w:val="0"/>
        <w:spacing w:before="120" w:after="120" w:line="440" w:lineRule="exact"/>
        <w:ind w:firstLine="360" w:firstLineChars="150"/>
        <w:rPr>
          <w:rFonts w:ascii="宋体"/>
          <w:sz w:val="24"/>
          <w:u w:val="single"/>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（签字或盖章）</w:t>
      </w:r>
    </w:p>
    <w:p>
      <w:pPr>
        <w:spacing w:before="120" w:after="120" w:line="440" w:lineRule="exact"/>
        <w:ind w:firstLine="360" w:firstLineChars="150"/>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widowControl/>
        <w:jc w:val="left"/>
        <w:rPr>
          <w:rFonts w:ascii="宋体" w:hAnsi="宋体"/>
          <w:color w:val="000000"/>
          <w:sz w:val="28"/>
          <w:szCs w:val="28"/>
        </w:rPr>
      </w:pPr>
      <w:r>
        <w:rPr>
          <w:rFonts w:ascii="宋体" w:hAnsi="宋体"/>
          <w:color w:val="000000"/>
          <w:sz w:val="28"/>
          <w:szCs w:val="28"/>
        </w:rPr>
        <w:br w:type="page"/>
      </w:r>
    </w:p>
    <w:p>
      <w:pPr>
        <w:pStyle w:val="3"/>
        <w:tabs>
          <w:tab w:val="left" w:pos="840"/>
        </w:tabs>
        <w:spacing w:before="156" w:after="156"/>
        <w:rPr>
          <w:rFonts w:ascii="宋体" w:hAnsi="宋体"/>
          <w:bCs/>
        </w:rPr>
      </w:pPr>
      <w:bookmarkStart w:id="159" w:name="_Toc472548776"/>
      <w:bookmarkStart w:id="160" w:name="_Toc519773453"/>
      <w:r>
        <w:rPr>
          <w:rFonts w:hint="eastAsia"/>
        </w:rPr>
        <w:t>（九）</w:t>
      </w:r>
      <w:bookmarkEnd w:id="159"/>
      <w:r>
        <w:rPr>
          <w:rFonts w:hint="eastAsia" w:ascii="宋体" w:hAnsi="宋体"/>
        </w:rPr>
        <w:t>售后服务承诺及保证措施</w:t>
      </w:r>
      <w:bookmarkEnd w:id="160"/>
    </w:p>
    <w:p>
      <w:pPr>
        <w:widowControl/>
        <w:jc w:val="left"/>
        <w:rPr>
          <w:sz w:val="24"/>
        </w:rPr>
      </w:pPr>
    </w:p>
    <w:p>
      <w:pPr>
        <w:spacing w:before="120" w:after="120" w:line="440" w:lineRule="exact"/>
        <w:ind w:firstLine="480"/>
        <w:jc w:val="center"/>
        <w:rPr>
          <w:rFonts w:ascii="宋体" w:hAnsi="宋体"/>
          <w:sz w:val="24"/>
        </w:rPr>
      </w:pPr>
      <w:r>
        <w:rPr>
          <w:rFonts w:hint="eastAsia" w:ascii="宋体" w:hAnsi="宋体"/>
          <w:sz w:val="24"/>
        </w:rPr>
        <w:t>格式由供应商自拟</w:t>
      </w: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snapToGrid w:val="0"/>
        <w:spacing w:before="120" w:after="120" w:line="440" w:lineRule="exact"/>
        <w:ind w:firstLine="360" w:firstLineChars="150"/>
        <w:rPr>
          <w:rFonts w:ascii="宋体"/>
          <w:sz w:val="24"/>
          <w:u w:val="single"/>
        </w:rPr>
      </w:pPr>
      <w:bookmarkStart w:id="161" w:name="_Toc416191238"/>
      <w:bookmarkStart w:id="162" w:name="_Toc457937164"/>
      <w:r>
        <w:rPr>
          <w:rFonts w:hint="eastAsia" w:ascii="宋体" w:hAnsi="宋体"/>
          <w:sz w:val="24"/>
        </w:rPr>
        <w:t>供应商：</w:t>
      </w:r>
      <w:r>
        <w:rPr>
          <w:rFonts w:hint="eastAsia" w:ascii="宋体" w:hAnsi="宋体"/>
          <w:sz w:val="24"/>
          <w:u w:val="single"/>
        </w:rPr>
        <w:t xml:space="preserve">                                            </w:t>
      </w:r>
      <w:r>
        <w:rPr>
          <w:rFonts w:hint="eastAsia" w:ascii="宋体" w:hAnsi="宋体"/>
          <w:sz w:val="24"/>
        </w:rPr>
        <w:t>（盖章）</w:t>
      </w:r>
    </w:p>
    <w:p>
      <w:pPr>
        <w:snapToGrid w:val="0"/>
        <w:spacing w:before="120" w:after="120" w:line="440" w:lineRule="exact"/>
        <w:ind w:firstLine="360" w:firstLineChars="150"/>
        <w:rPr>
          <w:rFonts w:ascii="宋体"/>
          <w:sz w:val="24"/>
          <w:u w:val="single"/>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（签字或盖章）</w:t>
      </w:r>
    </w:p>
    <w:p>
      <w:pPr>
        <w:spacing w:before="120" w:after="120" w:line="440" w:lineRule="exact"/>
        <w:ind w:firstLine="360" w:firstLineChars="150"/>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ectPr>
          <w:headerReference r:id="rId4" w:type="first"/>
          <w:footerReference r:id="rId6" w:type="first"/>
          <w:headerReference r:id="rId3" w:type="default"/>
          <w:footerReference r:id="rId5" w:type="default"/>
          <w:pgSz w:w="11906" w:h="16838"/>
          <w:pgMar w:top="1417" w:right="1417" w:bottom="1417" w:left="1417" w:header="1020" w:footer="680" w:gutter="0"/>
          <w:pgNumType w:start="0"/>
          <w:cols w:space="0" w:num="1"/>
          <w:titlePg/>
          <w:docGrid w:type="lines" w:linePitch="312" w:charSpace="0"/>
        </w:sectPr>
      </w:pPr>
      <w:r>
        <w:br w:type="page"/>
      </w:r>
      <w:bookmarkStart w:id="163" w:name="_Toc472548773"/>
      <w:bookmarkStart w:id="164" w:name="_Toc464821548"/>
      <w:bookmarkStart w:id="165" w:name="_Toc449375673"/>
    </w:p>
    <w:bookmarkEnd w:id="163"/>
    <w:bookmarkEnd w:id="164"/>
    <w:bookmarkEnd w:id="165"/>
    <w:p>
      <w:pPr>
        <w:pStyle w:val="3"/>
        <w:spacing w:before="156" w:after="156"/>
      </w:pPr>
      <w:bookmarkStart w:id="166" w:name="_Toc519773455"/>
      <w:r>
        <w:rPr>
          <w:rFonts w:hint="eastAsia"/>
        </w:rPr>
        <w:t>（十）二</w:t>
      </w:r>
      <w:r>
        <w:t>次报价</w:t>
      </w:r>
    </w:p>
    <w:p>
      <w:pPr>
        <w:pStyle w:val="4"/>
        <w:ind w:firstLine="3990" w:firstLineChars="1900"/>
      </w:pPr>
      <w:r>
        <w:rPr>
          <w:rFonts w:hint="eastAsia"/>
        </w:rPr>
        <w:t>二</w:t>
      </w:r>
      <w:r>
        <w:t>次报价单</w:t>
      </w:r>
    </w:p>
    <w:p>
      <w:pPr>
        <w:pStyle w:val="4"/>
        <w:ind w:firstLine="3990" w:firstLineChars="1900"/>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3"/>
        <w:spacing w:before="156" w:after="156"/>
      </w:pPr>
    </w:p>
    <w:p>
      <w:pPr>
        <w:pStyle w:val="4"/>
      </w:pPr>
    </w:p>
    <w:p>
      <w:pPr>
        <w:pStyle w:val="3"/>
        <w:spacing w:before="156" w:after="156"/>
      </w:pPr>
    </w:p>
    <w:p>
      <w:pPr>
        <w:pStyle w:val="4"/>
      </w:pPr>
    </w:p>
    <w:p>
      <w:pPr>
        <w:pStyle w:val="4"/>
      </w:pPr>
    </w:p>
    <w:p>
      <w:pPr>
        <w:pStyle w:val="3"/>
        <w:spacing w:before="156" w:after="156"/>
      </w:pPr>
      <w:r>
        <w:rPr>
          <w:rFonts w:hint="eastAsia"/>
        </w:rPr>
        <w:t>（十</w:t>
      </w:r>
      <w:r>
        <w:t>一</w:t>
      </w:r>
      <w:r>
        <w:rPr>
          <w:rFonts w:hint="eastAsia"/>
        </w:rPr>
        <w:t>）其他资料</w:t>
      </w:r>
      <w:bookmarkEnd w:id="166"/>
    </w:p>
    <w:p>
      <w:pPr>
        <w:spacing w:before="120" w:after="120" w:line="440" w:lineRule="exact"/>
        <w:ind w:firstLine="480"/>
        <w:jc w:val="center"/>
        <w:rPr>
          <w:sz w:val="24"/>
        </w:rPr>
      </w:pPr>
      <w:r>
        <w:rPr>
          <w:rFonts w:hint="eastAsia"/>
          <w:sz w:val="24"/>
        </w:rPr>
        <w:t>供应商认为有必要提交的其他资料</w:t>
      </w:r>
    </w:p>
    <w:p>
      <w:pPr>
        <w:widowControl/>
        <w:jc w:val="left"/>
        <w:rPr>
          <w:sz w:val="24"/>
        </w:rPr>
      </w:pPr>
      <w:r>
        <w:rPr>
          <w:sz w:val="24"/>
        </w:rPr>
        <w:br w:type="page"/>
      </w:r>
      <w:bookmarkEnd w:id="161"/>
      <w:bookmarkEnd w:id="162"/>
      <w:bookmarkStart w:id="167" w:name="_Toc457937166"/>
      <w:bookmarkStart w:id="168" w:name="_Toc416191243"/>
    </w:p>
    <w:p>
      <w:pPr>
        <w:pStyle w:val="14"/>
        <w:tabs>
          <w:tab w:val="right" w:leader="dot" w:pos="9629"/>
        </w:tabs>
        <w:spacing w:before="120" w:after="120" w:line="240" w:lineRule="auto"/>
        <w:jc w:val="center"/>
        <w:outlineLvl w:val="0"/>
        <w:rPr>
          <w:rFonts w:ascii="宋体" w:hAnsi="宋体"/>
          <w:sz w:val="44"/>
          <w:szCs w:val="44"/>
        </w:rPr>
      </w:pPr>
      <w:bookmarkStart w:id="169" w:name="_Toc519773456"/>
      <w:r>
        <w:rPr>
          <w:rFonts w:hint="eastAsia" w:ascii="宋体" w:hAnsi="宋体"/>
          <w:sz w:val="44"/>
          <w:szCs w:val="44"/>
        </w:rPr>
        <w:t>第五章  评审办法</w:t>
      </w:r>
      <w:bookmarkEnd w:id="167"/>
      <w:bookmarkEnd w:id="168"/>
      <w:bookmarkEnd w:id="169"/>
    </w:p>
    <w:p>
      <w:pPr>
        <w:pStyle w:val="5"/>
        <w:rPr>
          <w:kern w:val="0"/>
        </w:rPr>
      </w:pPr>
      <w:r>
        <w:rPr>
          <w:rFonts w:hint="eastAsia"/>
          <w:kern w:val="0"/>
        </w:rPr>
        <w:t>1.评审办法前附表</w:t>
      </w:r>
    </w:p>
    <w:tbl>
      <w:tblPr>
        <w:tblStyle w:val="20"/>
        <w:tblW w:w="9214" w:type="dxa"/>
        <w:tblInd w:w="147" w:type="dxa"/>
        <w:tblLayout w:type="fixed"/>
        <w:tblCellMar>
          <w:top w:w="0" w:type="dxa"/>
          <w:left w:w="0" w:type="dxa"/>
          <w:bottom w:w="0" w:type="dxa"/>
          <w:right w:w="0" w:type="dxa"/>
        </w:tblCellMar>
      </w:tblPr>
      <w:tblGrid>
        <w:gridCol w:w="851"/>
        <w:gridCol w:w="850"/>
        <w:gridCol w:w="7513"/>
      </w:tblGrid>
      <w:tr>
        <w:tblPrEx>
          <w:tblLayout w:type="fixed"/>
          <w:tblCellMar>
            <w:top w:w="0" w:type="dxa"/>
            <w:left w:w="0" w:type="dxa"/>
            <w:bottom w:w="0" w:type="dxa"/>
            <w:right w:w="0" w:type="dxa"/>
          </w:tblCellMar>
        </w:tblPrEx>
        <w:trPr>
          <w:trHeight w:val="567" w:hRule="atLeast"/>
          <w:tblHeader/>
        </w:trPr>
        <w:tc>
          <w:tcPr>
            <w:tcW w:w="1701" w:type="dxa"/>
            <w:gridSpan w:val="2"/>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b/>
                <w:szCs w:val="21"/>
              </w:rPr>
            </w:pPr>
            <w:r>
              <w:rPr>
                <w:rFonts w:hint="eastAsia" w:asciiTheme="minorEastAsia" w:hAnsiTheme="minorEastAsia"/>
                <w:b/>
                <w:szCs w:val="21"/>
              </w:rPr>
              <w:t>条款号</w:t>
            </w: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b/>
                <w:szCs w:val="21"/>
              </w:rPr>
            </w:pPr>
            <w:r>
              <w:rPr>
                <w:rFonts w:hint="eastAsia" w:asciiTheme="minorEastAsia" w:hAnsiTheme="minorEastAsia"/>
                <w:b/>
                <w:szCs w:val="21"/>
              </w:rPr>
              <w:t>评审因素与评审标准</w:t>
            </w:r>
          </w:p>
        </w:tc>
      </w:tr>
      <w:tr>
        <w:tblPrEx>
          <w:tblLayout w:type="fixed"/>
          <w:tblCellMar>
            <w:top w:w="0" w:type="dxa"/>
            <w:left w:w="0" w:type="dxa"/>
            <w:bottom w:w="0" w:type="dxa"/>
            <w:right w:w="0" w:type="dxa"/>
          </w:tblCellMar>
        </w:tblPrEx>
        <w:trPr>
          <w:trHeight w:val="20" w:hRule="atLeast"/>
        </w:trPr>
        <w:tc>
          <w:tcPr>
            <w:tcW w:w="851" w:type="dxa"/>
            <w:vMerge w:val="restart"/>
            <w:tcBorders>
              <w:top w:val="single" w:color="auto" w:sz="4" w:space="0"/>
              <w:left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r>
              <w:rPr>
                <w:rFonts w:hint="eastAsia" w:asciiTheme="minorEastAsia" w:hAnsiTheme="minorEastAsia"/>
                <w:szCs w:val="21"/>
              </w:rPr>
              <w:t>1</w:t>
            </w:r>
          </w:p>
        </w:tc>
        <w:tc>
          <w:tcPr>
            <w:tcW w:w="850" w:type="dxa"/>
            <w:vMerge w:val="restart"/>
            <w:tcBorders>
              <w:top w:val="single" w:color="auto" w:sz="4" w:space="0"/>
              <w:left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r>
              <w:rPr>
                <w:rFonts w:hint="eastAsia" w:asciiTheme="minorEastAsia" w:hAnsiTheme="minorEastAsia"/>
                <w:szCs w:val="21"/>
              </w:rPr>
              <w:t>资格审查标准</w:t>
            </w: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asciiTheme="minorEastAsia" w:hAnsiTheme="minorEastAsia"/>
                <w:szCs w:val="21"/>
              </w:rPr>
              <w:t>供应商在中华人民共和国境内注册并具有独立法人资格，具有有效营业执照，且所投产品在营业执照经营范围内。</w:t>
            </w:r>
          </w:p>
        </w:tc>
      </w:tr>
      <w:tr>
        <w:tblPrEx>
          <w:tblLayout w:type="fixed"/>
          <w:tblCellMar>
            <w:top w:w="0" w:type="dxa"/>
            <w:left w:w="0" w:type="dxa"/>
            <w:bottom w:w="0" w:type="dxa"/>
            <w:right w:w="0" w:type="dxa"/>
          </w:tblCellMar>
        </w:tblPrEx>
        <w:trPr>
          <w:trHeight w:val="20" w:hRule="atLeast"/>
        </w:trPr>
        <w:tc>
          <w:tcPr>
            <w:tcW w:w="851"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850"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cs="微软雅黑" w:asciiTheme="minorEastAsia" w:hAnsiTheme="minorEastAsia"/>
                <w:szCs w:val="21"/>
              </w:rPr>
            </w:pPr>
            <w:r>
              <w:rPr>
                <w:rFonts w:hint="eastAsia" w:asciiTheme="minorEastAsia" w:hAnsiTheme="minorEastAsia"/>
                <w:szCs w:val="21"/>
              </w:rPr>
              <w:t>供应商为国内药品生产企业、代理商或授权经销商。</w:t>
            </w:r>
          </w:p>
        </w:tc>
      </w:tr>
      <w:tr>
        <w:tblPrEx>
          <w:tblLayout w:type="fixed"/>
          <w:tblCellMar>
            <w:top w:w="0" w:type="dxa"/>
            <w:left w:w="0" w:type="dxa"/>
            <w:bottom w:w="0" w:type="dxa"/>
            <w:right w:w="0" w:type="dxa"/>
          </w:tblCellMar>
        </w:tblPrEx>
        <w:trPr>
          <w:trHeight w:val="20" w:hRule="atLeast"/>
        </w:trPr>
        <w:tc>
          <w:tcPr>
            <w:tcW w:w="851"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850"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30" w:after="30"/>
              <w:rPr>
                <w:rFonts w:cs="微软雅黑" w:asciiTheme="minorEastAsia" w:hAnsiTheme="minorEastAsia"/>
                <w:szCs w:val="21"/>
              </w:rPr>
            </w:pPr>
            <w:r>
              <w:rPr>
                <w:rFonts w:hint="eastAsia" w:asciiTheme="minorEastAsia" w:hAnsiTheme="minorEastAsia"/>
                <w:szCs w:val="21"/>
              </w:rPr>
              <w:t>供应商</w:t>
            </w:r>
            <w:r>
              <w:rPr>
                <w:rFonts w:hint="eastAsia" w:asciiTheme="minorEastAsia" w:hAnsiTheme="minorEastAsia"/>
                <w:color w:val="000000" w:themeColor="text1"/>
                <w:szCs w:val="21"/>
                <w14:textFill>
                  <w14:solidFill>
                    <w14:schemeClr w14:val="tx1"/>
                  </w14:solidFill>
                </w14:textFill>
              </w:rPr>
              <w:t>应具备依法取</w:t>
            </w:r>
            <w:r>
              <w:rPr>
                <w:rFonts w:hint="eastAsia" w:asciiTheme="minorEastAsia" w:hAnsiTheme="minorEastAsia"/>
                <w:szCs w:val="21"/>
              </w:rPr>
              <w:t xml:space="preserve">得有效的《药品经营（销售）许可证》或《药品生产许可证》、《GSP认证证书》或《GMP认证证书》。  </w:t>
            </w:r>
          </w:p>
        </w:tc>
      </w:tr>
      <w:tr>
        <w:tblPrEx>
          <w:tblLayout w:type="fixed"/>
          <w:tblCellMar>
            <w:top w:w="0" w:type="dxa"/>
            <w:left w:w="0" w:type="dxa"/>
            <w:bottom w:w="0" w:type="dxa"/>
            <w:right w:w="0" w:type="dxa"/>
          </w:tblCellMar>
        </w:tblPrEx>
        <w:trPr>
          <w:trHeight w:val="20" w:hRule="atLeast"/>
        </w:trPr>
        <w:tc>
          <w:tcPr>
            <w:tcW w:w="851"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850"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line="360" w:lineRule="auto"/>
              <w:rPr>
                <w:rFonts w:cs="仿宋" w:asciiTheme="minorEastAsia" w:hAnsiTheme="minorEastAsia"/>
                <w:bCs/>
                <w:szCs w:val="21"/>
              </w:rPr>
            </w:pPr>
            <w:r>
              <w:rPr>
                <w:rFonts w:hint="eastAsia" w:cs="仿宋" w:asciiTheme="minorEastAsia" w:hAnsiTheme="minorEastAsia"/>
                <w:bCs/>
                <w:szCs w:val="21"/>
              </w:rPr>
              <w:t>必须具备的中选品种供应保障能力，响应及到货时间不超过4小时，售后服务承诺及保证措施中有明显承诺条款。</w:t>
            </w:r>
          </w:p>
        </w:tc>
      </w:tr>
      <w:tr>
        <w:tblPrEx>
          <w:tblLayout w:type="fixed"/>
          <w:tblCellMar>
            <w:top w:w="0" w:type="dxa"/>
            <w:left w:w="0" w:type="dxa"/>
            <w:bottom w:w="0" w:type="dxa"/>
            <w:right w:w="0" w:type="dxa"/>
          </w:tblCellMar>
        </w:tblPrEx>
        <w:trPr>
          <w:trHeight w:val="20" w:hRule="atLeast"/>
        </w:trPr>
        <w:tc>
          <w:tcPr>
            <w:tcW w:w="851"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850"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line="360" w:lineRule="auto"/>
              <w:rPr>
                <w:rFonts w:cs="仿宋" w:asciiTheme="minorEastAsia" w:hAnsiTheme="minorEastAsia"/>
                <w:bCs/>
                <w:szCs w:val="21"/>
              </w:rPr>
            </w:pPr>
            <w:r>
              <w:rPr>
                <w:rFonts w:hint="eastAsia" w:cs="仿宋" w:asciiTheme="minorEastAsia" w:hAnsiTheme="minorEastAsia"/>
                <w:bCs/>
                <w:szCs w:val="21"/>
              </w:rPr>
              <w:t>具有良好的商业信誉和健全的财务会计制度或有依法缴纳税收和社会保障资金的良好记录</w:t>
            </w:r>
          </w:p>
        </w:tc>
      </w:tr>
      <w:tr>
        <w:tblPrEx>
          <w:tblLayout w:type="fixed"/>
          <w:tblCellMar>
            <w:top w:w="0" w:type="dxa"/>
            <w:left w:w="0" w:type="dxa"/>
            <w:bottom w:w="0" w:type="dxa"/>
            <w:right w:w="0" w:type="dxa"/>
          </w:tblCellMar>
        </w:tblPrEx>
        <w:trPr>
          <w:trHeight w:val="20" w:hRule="atLeast"/>
        </w:trPr>
        <w:tc>
          <w:tcPr>
            <w:tcW w:w="851"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850"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line="360" w:lineRule="auto"/>
              <w:rPr>
                <w:rFonts w:cs="仿宋" w:asciiTheme="minorEastAsia" w:hAnsiTheme="minorEastAsia"/>
                <w:bCs/>
                <w:szCs w:val="21"/>
              </w:rPr>
            </w:pPr>
            <w:r>
              <w:rPr>
                <w:rFonts w:hint="eastAsia" w:cs="仿宋" w:asciiTheme="minorEastAsia" w:hAnsiTheme="minorEastAsia"/>
                <w:bCs/>
                <w:szCs w:val="21"/>
              </w:rPr>
              <w:t>提供由检察机关出具的供应商企业及法定代表人无行贿犯罪记录的查询函（开具时间应当为本项目竞争性谈判截止时间前且有效期满足要求）</w:t>
            </w:r>
          </w:p>
        </w:tc>
      </w:tr>
      <w:tr>
        <w:tblPrEx>
          <w:tblLayout w:type="fixed"/>
          <w:tblCellMar>
            <w:top w:w="0" w:type="dxa"/>
            <w:left w:w="0" w:type="dxa"/>
            <w:bottom w:w="0" w:type="dxa"/>
            <w:right w:w="0" w:type="dxa"/>
          </w:tblCellMar>
        </w:tblPrEx>
        <w:trPr>
          <w:trHeight w:val="20" w:hRule="atLeast"/>
        </w:trPr>
        <w:tc>
          <w:tcPr>
            <w:tcW w:w="851"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850"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asciiTheme="minorEastAsia" w:hAnsiTheme="minorEastAsia"/>
                <w:szCs w:val="21"/>
              </w:rPr>
              <w:t>提供有效的法定代表人身份证明书及法定代表人授权委托书（委托代理人参加</w:t>
            </w:r>
            <w:r>
              <w:rPr>
                <w:rFonts w:asciiTheme="minorEastAsia" w:hAnsiTheme="minorEastAsia"/>
                <w:szCs w:val="21"/>
              </w:rPr>
              <w:t>竞争性谈判</w:t>
            </w:r>
            <w:r>
              <w:rPr>
                <w:rFonts w:hint="eastAsia" w:asciiTheme="minorEastAsia" w:hAnsiTheme="minorEastAsia"/>
                <w:szCs w:val="21"/>
              </w:rPr>
              <w:t>时）</w:t>
            </w:r>
          </w:p>
        </w:tc>
      </w:tr>
      <w:tr>
        <w:tblPrEx>
          <w:tblLayout w:type="fixed"/>
          <w:tblCellMar>
            <w:top w:w="0" w:type="dxa"/>
            <w:left w:w="0" w:type="dxa"/>
            <w:bottom w:w="0" w:type="dxa"/>
            <w:right w:w="0" w:type="dxa"/>
          </w:tblCellMar>
        </w:tblPrEx>
        <w:trPr>
          <w:trHeight w:val="20" w:hRule="atLeast"/>
        </w:trPr>
        <w:tc>
          <w:tcPr>
            <w:tcW w:w="851"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850" w:type="dxa"/>
            <w:vMerge w:val="continue"/>
            <w:tcBorders>
              <w:left w:val="single" w:color="auto" w:sz="4" w:space="0"/>
              <w:right w:val="single" w:color="auto" w:sz="4" w:space="0"/>
            </w:tcBorders>
            <w:vAlign w:val="center"/>
          </w:tcPr>
          <w:p>
            <w:pPr>
              <w:spacing w:before="93" w:beforeLines="30" w:after="93" w:afterLines="30"/>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asciiTheme="minorEastAsia" w:hAnsiTheme="minorEastAsia"/>
                <w:szCs w:val="21"/>
              </w:rPr>
              <w:t>有效法定代表人身份证原件（法定代表人参加竞争性谈判时）或被授权人身份证原件（委托代理人参加竞争性谈判时）</w:t>
            </w:r>
          </w:p>
        </w:tc>
      </w:tr>
      <w:tr>
        <w:tblPrEx>
          <w:tblLayout w:type="fixed"/>
          <w:tblCellMar>
            <w:top w:w="0" w:type="dxa"/>
            <w:left w:w="0" w:type="dxa"/>
            <w:bottom w:w="0" w:type="dxa"/>
            <w:right w:w="0" w:type="dxa"/>
          </w:tblCellMar>
        </w:tblPrEx>
        <w:trPr>
          <w:trHeight w:val="504" w:hRule="exact"/>
        </w:trPr>
        <w:tc>
          <w:tcPr>
            <w:tcW w:w="851" w:type="dxa"/>
            <w:vMerge w:val="restart"/>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r>
              <w:rPr>
                <w:rFonts w:hint="eastAsia" w:asciiTheme="minorEastAsia" w:hAnsiTheme="minorEastAsia"/>
                <w:szCs w:val="21"/>
              </w:rPr>
              <w:t>2</w:t>
            </w:r>
          </w:p>
        </w:tc>
        <w:tc>
          <w:tcPr>
            <w:tcW w:w="850" w:type="dxa"/>
            <w:vMerge w:val="restart"/>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r>
              <w:rPr>
                <w:rFonts w:hint="eastAsia" w:asciiTheme="minorEastAsia" w:hAnsiTheme="minorEastAsia"/>
                <w:szCs w:val="21"/>
              </w:rPr>
              <w:t>符合性评审标准</w:t>
            </w: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cs="微软雅黑" w:asciiTheme="minorEastAsia" w:hAnsiTheme="minorEastAsia"/>
                <w:szCs w:val="21"/>
              </w:rPr>
              <w:t>(1)</w:t>
            </w:r>
            <w:r>
              <w:rPr>
                <w:rFonts w:hint="eastAsia" w:asciiTheme="minorEastAsia" w:hAnsiTheme="minorEastAsia"/>
                <w:szCs w:val="21"/>
              </w:rPr>
              <w:t>资格条件符合竞争性谈判文件要求且资质证明文件齐全</w:t>
            </w:r>
          </w:p>
        </w:tc>
      </w:tr>
      <w:tr>
        <w:tblPrEx>
          <w:tblLayout w:type="fixed"/>
          <w:tblCellMar>
            <w:top w:w="0" w:type="dxa"/>
            <w:left w:w="0" w:type="dxa"/>
            <w:bottom w:w="0" w:type="dxa"/>
            <w:right w:w="0" w:type="dxa"/>
          </w:tblCellMar>
        </w:tblPrEx>
        <w:trPr>
          <w:trHeight w:val="326"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cs="微软雅黑" w:asciiTheme="minorEastAsia" w:hAnsiTheme="minorEastAsia"/>
                <w:szCs w:val="21"/>
              </w:rPr>
              <w:t>(</w:t>
            </w:r>
            <w:r>
              <w:rPr>
                <w:rFonts w:cs="微软雅黑" w:asciiTheme="minorEastAsia" w:hAnsiTheme="minorEastAsia"/>
                <w:szCs w:val="21"/>
              </w:rPr>
              <w:t>2</w:t>
            </w:r>
            <w:r>
              <w:rPr>
                <w:rFonts w:hint="eastAsia" w:cs="微软雅黑" w:asciiTheme="minorEastAsia" w:hAnsiTheme="minorEastAsia"/>
                <w:szCs w:val="21"/>
              </w:rPr>
              <w:t>)</w:t>
            </w:r>
            <w:r>
              <w:rPr>
                <w:rFonts w:hint="eastAsia" w:asciiTheme="minorEastAsia" w:hAnsiTheme="minorEastAsia"/>
                <w:szCs w:val="21"/>
              </w:rPr>
              <w:t>竞争性谈判响应文件按竞争性谈判文件要求签署、盖章的</w:t>
            </w:r>
          </w:p>
        </w:tc>
      </w:tr>
      <w:tr>
        <w:tblPrEx>
          <w:tblLayout w:type="fixed"/>
          <w:tblCellMar>
            <w:top w:w="0" w:type="dxa"/>
            <w:left w:w="0" w:type="dxa"/>
            <w:bottom w:w="0" w:type="dxa"/>
            <w:right w:w="0" w:type="dxa"/>
          </w:tblCellMar>
        </w:tblPrEx>
        <w:trPr>
          <w:trHeight w:val="561"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cs="微软雅黑" w:asciiTheme="minorEastAsia" w:hAnsiTheme="minorEastAsia"/>
                <w:szCs w:val="21"/>
              </w:rPr>
              <w:t>(</w:t>
            </w:r>
            <w:r>
              <w:rPr>
                <w:rFonts w:cs="微软雅黑" w:asciiTheme="minorEastAsia" w:hAnsiTheme="minorEastAsia"/>
                <w:szCs w:val="21"/>
              </w:rPr>
              <w:t>3</w:t>
            </w:r>
            <w:r>
              <w:rPr>
                <w:rFonts w:hint="eastAsia" w:cs="微软雅黑" w:asciiTheme="minorEastAsia" w:hAnsiTheme="minorEastAsia"/>
                <w:szCs w:val="21"/>
              </w:rPr>
              <w:t>)</w:t>
            </w:r>
            <w:r>
              <w:rPr>
                <w:rFonts w:hint="eastAsia" w:asciiTheme="minorEastAsia" w:hAnsiTheme="minorEastAsia"/>
                <w:szCs w:val="21"/>
              </w:rPr>
              <w:t>竞争性谈判响应文件按规定的格式、内容和要求填写</w:t>
            </w:r>
          </w:p>
        </w:tc>
      </w:tr>
      <w:tr>
        <w:tblPrEx>
          <w:tblLayout w:type="fixed"/>
          <w:tblCellMar>
            <w:top w:w="0" w:type="dxa"/>
            <w:left w:w="0" w:type="dxa"/>
            <w:bottom w:w="0" w:type="dxa"/>
            <w:right w:w="0" w:type="dxa"/>
          </w:tblCellMar>
        </w:tblPrEx>
        <w:trPr>
          <w:trHeight w:val="555"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cs="微软雅黑" w:asciiTheme="minorEastAsia" w:hAnsiTheme="minorEastAsia"/>
                <w:szCs w:val="21"/>
              </w:rPr>
              <w:t>(</w:t>
            </w:r>
            <w:r>
              <w:rPr>
                <w:rFonts w:cs="微软雅黑" w:asciiTheme="minorEastAsia" w:hAnsiTheme="minorEastAsia"/>
                <w:szCs w:val="21"/>
              </w:rPr>
              <w:t>4</w:t>
            </w:r>
            <w:r>
              <w:rPr>
                <w:rFonts w:hint="eastAsia" w:cs="微软雅黑" w:asciiTheme="minorEastAsia" w:hAnsiTheme="minorEastAsia"/>
                <w:szCs w:val="21"/>
              </w:rPr>
              <w:t>)</w:t>
            </w:r>
            <w:r>
              <w:rPr>
                <w:rFonts w:hint="eastAsia" w:asciiTheme="minorEastAsia" w:hAnsiTheme="minorEastAsia"/>
                <w:szCs w:val="21"/>
              </w:rPr>
              <w:t xml:space="preserve"> 竞争性谈判响应文件没有书写潦草、字迹模糊不清难以辨认的</w:t>
            </w:r>
          </w:p>
        </w:tc>
      </w:tr>
      <w:tr>
        <w:tblPrEx>
          <w:tblLayout w:type="fixed"/>
          <w:tblCellMar>
            <w:top w:w="0" w:type="dxa"/>
            <w:left w:w="0" w:type="dxa"/>
            <w:bottom w:w="0" w:type="dxa"/>
            <w:right w:w="0" w:type="dxa"/>
          </w:tblCellMar>
        </w:tblPrEx>
        <w:trPr>
          <w:trHeight w:val="691"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cs="微软雅黑" w:asciiTheme="minorEastAsia" w:hAnsiTheme="minorEastAsia"/>
                <w:szCs w:val="21"/>
              </w:rPr>
              <w:t>(</w:t>
            </w:r>
            <w:r>
              <w:rPr>
                <w:rFonts w:cs="微软雅黑" w:asciiTheme="minorEastAsia" w:hAnsiTheme="minorEastAsia"/>
                <w:szCs w:val="21"/>
              </w:rPr>
              <w:t>5</w:t>
            </w:r>
            <w:r>
              <w:rPr>
                <w:rFonts w:hint="eastAsia" w:cs="微软雅黑" w:asciiTheme="minorEastAsia" w:hAnsiTheme="minorEastAsia"/>
                <w:szCs w:val="21"/>
              </w:rPr>
              <w:t>)</w:t>
            </w:r>
            <w:r>
              <w:rPr>
                <w:rFonts w:hint="eastAsia" w:asciiTheme="minorEastAsia" w:hAnsiTheme="minorEastAsia"/>
                <w:szCs w:val="21"/>
              </w:rPr>
              <w:t>在竞争性谈判响应文件中，申请人没有投报两个或多个申请文件、方案或有两个或多个报价，又未书面声明其中哪一个有效的</w:t>
            </w:r>
          </w:p>
        </w:tc>
      </w:tr>
      <w:tr>
        <w:tblPrEx>
          <w:tblLayout w:type="fixed"/>
          <w:tblCellMar>
            <w:top w:w="0" w:type="dxa"/>
            <w:left w:w="0" w:type="dxa"/>
            <w:bottom w:w="0" w:type="dxa"/>
            <w:right w:w="0" w:type="dxa"/>
          </w:tblCellMar>
        </w:tblPrEx>
        <w:trPr>
          <w:trHeight w:val="589"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cs="微软雅黑" w:asciiTheme="minorEastAsia" w:hAnsiTheme="minorEastAsia"/>
                <w:szCs w:val="21"/>
              </w:rPr>
              <w:t>(</w:t>
            </w:r>
            <w:r>
              <w:rPr>
                <w:rFonts w:cs="微软雅黑" w:asciiTheme="minorEastAsia" w:hAnsiTheme="minorEastAsia"/>
                <w:szCs w:val="21"/>
              </w:rPr>
              <w:t>6</w:t>
            </w:r>
            <w:r>
              <w:rPr>
                <w:rFonts w:hint="eastAsia" w:cs="微软雅黑" w:asciiTheme="minorEastAsia" w:hAnsiTheme="minorEastAsia"/>
                <w:szCs w:val="21"/>
              </w:rPr>
              <w:t>)</w:t>
            </w:r>
            <w:r>
              <w:rPr>
                <w:rFonts w:hint="eastAsia" w:asciiTheme="minorEastAsia" w:hAnsiTheme="minorEastAsia"/>
                <w:szCs w:val="21"/>
              </w:rPr>
              <w:t>按规定提交供应商廉政自律承诺及其他承诺</w:t>
            </w:r>
          </w:p>
        </w:tc>
      </w:tr>
      <w:tr>
        <w:tblPrEx>
          <w:tblLayout w:type="fixed"/>
          <w:tblCellMar>
            <w:top w:w="0" w:type="dxa"/>
            <w:left w:w="0" w:type="dxa"/>
            <w:bottom w:w="0" w:type="dxa"/>
            <w:right w:w="0" w:type="dxa"/>
          </w:tblCellMar>
        </w:tblPrEx>
        <w:trPr>
          <w:trHeight w:val="190"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cs="微软雅黑" w:asciiTheme="minorEastAsia" w:hAnsiTheme="minorEastAsia"/>
                <w:szCs w:val="21"/>
              </w:rPr>
              <w:t>(</w:t>
            </w:r>
            <w:r>
              <w:rPr>
                <w:rFonts w:cs="微软雅黑" w:asciiTheme="minorEastAsia" w:hAnsiTheme="minorEastAsia"/>
                <w:szCs w:val="21"/>
              </w:rPr>
              <w:t>7</w:t>
            </w:r>
            <w:r>
              <w:rPr>
                <w:rFonts w:hint="eastAsia" w:cs="微软雅黑" w:asciiTheme="minorEastAsia" w:hAnsiTheme="minorEastAsia"/>
                <w:szCs w:val="21"/>
              </w:rPr>
              <w:t>)</w:t>
            </w:r>
            <w:r>
              <w:rPr>
                <w:rFonts w:hint="eastAsia" w:asciiTheme="minorEastAsia" w:hAnsiTheme="minorEastAsia"/>
                <w:szCs w:val="21"/>
              </w:rPr>
              <w:t>没有不符合法律、法规和竞争性谈判文件规定的其他实质性要求的</w:t>
            </w:r>
          </w:p>
        </w:tc>
      </w:tr>
      <w:tr>
        <w:tblPrEx>
          <w:tblLayout w:type="fixed"/>
          <w:tblCellMar>
            <w:top w:w="0" w:type="dxa"/>
            <w:left w:w="0" w:type="dxa"/>
            <w:bottom w:w="0" w:type="dxa"/>
            <w:right w:w="0" w:type="dxa"/>
          </w:tblCellMar>
        </w:tblPrEx>
        <w:trPr>
          <w:trHeight w:val="410"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jc w:val="center"/>
              <w:rPr>
                <w:rFonts w:asciiTheme="minorEastAsia" w:hAnsiTheme="minorEastAsia"/>
                <w:szCs w:val="21"/>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before="93" w:beforeLines="30" w:after="93" w:afterLines="30"/>
              <w:rPr>
                <w:rFonts w:asciiTheme="minorEastAsia" w:hAnsiTheme="minorEastAsia"/>
                <w:szCs w:val="21"/>
              </w:rPr>
            </w:pPr>
            <w:r>
              <w:rPr>
                <w:rFonts w:hint="eastAsia" w:cs="微软雅黑" w:asciiTheme="minorEastAsia" w:hAnsiTheme="minorEastAsia"/>
                <w:szCs w:val="21"/>
              </w:rPr>
              <w:t>(</w:t>
            </w:r>
            <w:r>
              <w:rPr>
                <w:rFonts w:cs="微软雅黑" w:asciiTheme="minorEastAsia" w:hAnsiTheme="minorEastAsia"/>
                <w:szCs w:val="21"/>
              </w:rPr>
              <w:t>8</w:t>
            </w:r>
            <w:r>
              <w:rPr>
                <w:rFonts w:hint="eastAsia" w:cs="微软雅黑" w:asciiTheme="minorEastAsia" w:hAnsiTheme="minorEastAsia"/>
                <w:szCs w:val="21"/>
              </w:rPr>
              <w:t>)</w:t>
            </w:r>
            <w:r>
              <w:rPr>
                <w:rFonts w:hint="eastAsia" w:asciiTheme="minorEastAsia" w:hAnsiTheme="minorEastAsia"/>
                <w:szCs w:val="21"/>
              </w:rPr>
              <w:t>按竞争性谈判文件“注意事项”要求提供了相应原件资料</w:t>
            </w:r>
          </w:p>
        </w:tc>
      </w:tr>
    </w:tbl>
    <w:p/>
    <w:p>
      <w:pPr>
        <w:widowControl/>
        <w:jc w:val="left"/>
        <w:rPr>
          <w:sz w:val="24"/>
        </w:rPr>
      </w:pPr>
      <w:r>
        <w:br w:type="page"/>
      </w:r>
      <w:bookmarkStart w:id="170" w:name="_Toc457937169"/>
      <w:r>
        <w:rPr>
          <w:rFonts w:hint="eastAsia"/>
          <w:sz w:val="24"/>
        </w:rPr>
        <w:t>2 评审程序及标准</w:t>
      </w:r>
    </w:p>
    <w:p>
      <w:pPr>
        <w:spacing w:before="120" w:after="120" w:line="440" w:lineRule="exact"/>
        <w:ind w:firstLine="480"/>
        <w:jc w:val="left"/>
        <w:rPr>
          <w:sz w:val="24"/>
        </w:rPr>
      </w:pPr>
      <w:r>
        <w:rPr>
          <w:rFonts w:hint="eastAsia"/>
          <w:sz w:val="24"/>
        </w:rPr>
        <w:t>2.1资格评审</w:t>
      </w:r>
    </w:p>
    <w:p>
      <w:pPr>
        <w:adjustRightInd w:val="0"/>
        <w:snapToGrid w:val="0"/>
        <w:spacing w:line="360" w:lineRule="auto"/>
        <w:ind w:firstLine="470" w:firstLineChars="196"/>
        <w:rPr>
          <w:sz w:val="24"/>
        </w:rPr>
      </w:pPr>
      <w:r>
        <w:rPr>
          <w:sz w:val="24"/>
        </w:rPr>
        <w:t>依据竞争性谈判文件的规定，评审委员会对供应商的竞争性谈判响应文件</w:t>
      </w:r>
      <w:r>
        <w:rPr>
          <w:rFonts w:hint="eastAsia"/>
          <w:sz w:val="24"/>
        </w:rPr>
        <w:t>从资格证明</w:t>
      </w:r>
      <w:r>
        <w:rPr>
          <w:sz w:val="24"/>
        </w:rPr>
        <w:t>等方面进行审查，见评审方法前附表。</w:t>
      </w:r>
      <w:r>
        <w:rPr>
          <w:rFonts w:hint="eastAsia"/>
          <w:sz w:val="24"/>
        </w:rPr>
        <w:t>供应商及原料药的有效资质证明文件，均以食品药品监督管理部门及政府相关部门的有效证明文件、政府相关网站发布的信息为准。审核人员对申报材料中不明确的内容，有权要求供应商作出澄清。供应商有义务对有关内容做出书面解答。不通过资格评审的不进入下一轮评审。</w:t>
      </w:r>
    </w:p>
    <w:p>
      <w:pPr>
        <w:spacing w:before="120" w:after="120" w:line="440" w:lineRule="exact"/>
        <w:ind w:firstLine="480"/>
        <w:jc w:val="left"/>
        <w:rPr>
          <w:sz w:val="24"/>
        </w:rPr>
      </w:pPr>
      <w:r>
        <w:rPr>
          <w:rFonts w:hint="eastAsia"/>
          <w:sz w:val="24"/>
        </w:rPr>
        <w:t>2</w:t>
      </w:r>
      <w:r>
        <w:rPr>
          <w:sz w:val="24"/>
        </w:rPr>
        <w:t>.</w:t>
      </w:r>
      <w:r>
        <w:rPr>
          <w:rFonts w:hint="eastAsia"/>
          <w:sz w:val="24"/>
        </w:rPr>
        <w:t>2符合性评审</w:t>
      </w:r>
    </w:p>
    <w:p>
      <w:pPr>
        <w:spacing w:before="120" w:after="120" w:line="440" w:lineRule="exact"/>
        <w:ind w:firstLine="480"/>
        <w:jc w:val="left"/>
        <w:rPr>
          <w:sz w:val="24"/>
        </w:rPr>
      </w:pPr>
      <w:r>
        <w:rPr>
          <w:sz w:val="24"/>
        </w:rPr>
        <w:t>依据竞争性谈判文件的规定，评审委员会对符合资格的供应商的竞争性谈判响应文件</w:t>
      </w:r>
      <w:r>
        <w:rPr>
          <w:rFonts w:hint="eastAsia"/>
          <w:sz w:val="24"/>
        </w:rPr>
        <w:t>从</w:t>
      </w:r>
      <w:r>
        <w:rPr>
          <w:sz w:val="24"/>
        </w:rPr>
        <w:t>有效性、完整性和对竞争性谈判文件的实质性响应程度等方面进行审查，见评审方法前附表。</w:t>
      </w:r>
      <w:r>
        <w:rPr>
          <w:rFonts w:hint="eastAsia"/>
          <w:sz w:val="24"/>
        </w:rPr>
        <w:t>不通过符合性评审的不进入下一轮评审。</w:t>
      </w:r>
    </w:p>
    <w:p>
      <w:pPr>
        <w:spacing w:before="120" w:after="120" w:line="440" w:lineRule="exact"/>
        <w:ind w:firstLine="480"/>
        <w:jc w:val="left"/>
        <w:rPr>
          <w:sz w:val="24"/>
        </w:rPr>
      </w:pPr>
      <w:r>
        <w:rPr>
          <w:rFonts w:hint="eastAsia"/>
          <w:sz w:val="24"/>
        </w:rPr>
        <w:t>2</w:t>
      </w:r>
      <w:r>
        <w:rPr>
          <w:sz w:val="24"/>
        </w:rPr>
        <w:t>.</w:t>
      </w:r>
      <w:r>
        <w:rPr>
          <w:rFonts w:hint="eastAsia"/>
          <w:sz w:val="24"/>
        </w:rPr>
        <w:t>3中标评审</w:t>
      </w:r>
    </w:p>
    <w:p>
      <w:pPr>
        <w:spacing w:before="120" w:after="120" w:line="440" w:lineRule="exact"/>
        <w:ind w:firstLine="480"/>
        <w:jc w:val="left"/>
        <w:rPr>
          <w:sz w:val="24"/>
        </w:rPr>
      </w:pPr>
      <w:bookmarkStart w:id="171" w:name="_Toc321836408"/>
      <w:r>
        <w:rPr>
          <w:rFonts w:hint="eastAsia"/>
          <w:sz w:val="24"/>
        </w:rPr>
        <w:t>2</w:t>
      </w:r>
      <w:r>
        <w:rPr>
          <w:sz w:val="24"/>
        </w:rPr>
        <w:t>.</w:t>
      </w:r>
      <w:r>
        <w:rPr>
          <w:rFonts w:hint="eastAsia"/>
          <w:sz w:val="24"/>
        </w:rPr>
        <w:t>3</w:t>
      </w:r>
      <w:r>
        <w:rPr>
          <w:sz w:val="24"/>
        </w:rPr>
        <w:t>.1</w:t>
      </w:r>
      <w:bookmarkEnd w:id="171"/>
      <w:r>
        <w:rPr>
          <w:sz w:val="24"/>
        </w:rPr>
        <w:t>评审委员会按照竞争性谈判文件中规定的评审方法和标准，对符合性审查合格的竞争性谈判响应文件进行商务和技术评估</w:t>
      </w:r>
      <w:r>
        <w:rPr>
          <w:rFonts w:hint="eastAsia"/>
          <w:sz w:val="24"/>
        </w:rPr>
        <w:t>，每一</w:t>
      </w:r>
      <w:r>
        <w:rPr>
          <w:sz w:val="24"/>
        </w:rPr>
        <w:t>品种选取价格低</w:t>
      </w:r>
      <w:r>
        <w:rPr>
          <w:rFonts w:hint="eastAsia"/>
          <w:sz w:val="24"/>
        </w:rPr>
        <w:t>的报</w:t>
      </w:r>
      <w:r>
        <w:rPr>
          <w:sz w:val="24"/>
        </w:rPr>
        <w:t>价公司中标。</w:t>
      </w:r>
      <w:r>
        <w:rPr>
          <w:rFonts w:hint="eastAsia"/>
          <w:sz w:val="24"/>
        </w:rPr>
        <w:t>同</w:t>
      </w:r>
      <w:r>
        <w:rPr>
          <w:sz w:val="24"/>
        </w:rPr>
        <w:t>一品种</w:t>
      </w:r>
      <w:r>
        <w:rPr>
          <w:rFonts w:hint="eastAsia"/>
          <w:sz w:val="24"/>
        </w:rPr>
        <w:t>最低</w:t>
      </w:r>
      <w:r>
        <w:rPr>
          <w:sz w:val="24"/>
        </w:rPr>
        <w:t>价</w:t>
      </w:r>
      <w:r>
        <w:rPr>
          <w:rFonts w:hint="eastAsia"/>
          <w:sz w:val="24"/>
        </w:rPr>
        <w:t>相</w:t>
      </w:r>
      <w:r>
        <w:rPr>
          <w:sz w:val="24"/>
        </w:rPr>
        <w:t>同的，选取中标品种多的公司中标。</w:t>
      </w:r>
    </w:p>
    <w:p>
      <w:pPr>
        <w:spacing w:before="120" w:after="120" w:line="440" w:lineRule="exact"/>
        <w:ind w:firstLine="480"/>
        <w:jc w:val="left"/>
        <w:rPr>
          <w:sz w:val="24"/>
        </w:rPr>
      </w:pPr>
      <w:r>
        <w:rPr>
          <w:rFonts w:hint="eastAsia"/>
          <w:sz w:val="24"/>
        </w:rPr>
        <w:t>2.3</w:t>
      </w:r>
      <w:r>
        <w:rPr>
          <w:sz w:val="24"/>
        </w:rPr>
        <w:t>.2</w:t>
      </w:r>
      <w:r>
        <w:rPr>
          <w:rFonts w:hint="eastAsia"/>
          <w:sz w:val="24"/>
        </w:rPr>
        <w:t>评审委员会各成员要依法独立评审，并对评审意见承担个人责任。对供应商的客观评分项的评分应当一致，对其他需要借助专业知识评判的主观评分项，应当严格按照评分细则公正评分。</w:t>
      </w:r>
    </w:p>
    <w:p>
      <w:pPr>
        <w:spacing w:before="120" w:after="120" w:line="440" w:lineRule="exact"/>
        <w:ind w:firstLine="480"/>
        <w:jc w:val="left"/>
        <w:rPr>
          <w:sz w:val="24"/>
        </w:rPr>
      </w:pPr>
      <w:r>
        <w:rPr>
          <w:rFonts w:hint="eastAsia"/>
          <w:sz w:val="24"/>
        </w:rPr>
        <w:t>2</w:t>
      </w:r>
      <w:r>
        <w:rPr>
          <w:sz w:val="24"/>
        </w:rPr>
        <w:t>.</w:t>
      </w:r>
      <w:r>
        <w:rPr>
          <w:rFonts w:hint="eastAsia"/>
          <w:sz w:val="24"/>
        </w:rPr>
        <w:t>3</w:t>
      </w:r>
      <w:r>
        <w:rPr>
          <w:sz w:val="24"/>
        </w:rPr>
        <w:t>.3</w:t>
      </w:r>
      <w:r>
        <w:rPr>
          <w:rFonts w:hint="eastAsia"/>
          <w:sz w:val="24"/>
        </w:rPr>
        <w:t>评审委员会成员对需要共同认定的事项存在争议的，按照少数服从多数的原则做出结论。持不同意见的评审委员会成员应当在评审报告上签署不同意见并说明理由，否则视为同意。</w:t>
      </w:r>
    </w:p>
    <w:p>
      <w:pPr>
        <w:spacing w:before="120" w:after="120" w:line="440" w:lineRule="exact"/>
        <w:ind w:firstLine="480"/>
        <w:jc w:val="left"/>
        <w:rPr>
          <w:sz w:val="24"/>
        </w:rPr>
      </w:pPr>
      <w:r>
        <w:rPr>
          <w:rFonts w:hint="eastAsia"/>
          <w:sz w:val="24"/>
        </w:rPr>
        <w:t>2</w:t>
      </w:r>
      <w:r>
        <w:rPr>
          <w:sz w:val="24"/>
        </w:rPr>
        <w:t>.</w:t>
      </w:r>
      <w:r>
        <w:rPr>
          <w:rFonts w:hint="eastAsia"/>
          <w:sz w:val="24"/>
        </w:rPr>
        <w:t>3</w:t>
      </w:r>
      <w:r>
        <w:rPr>
          <w:sz w:val="24"/>
        </w:rPr>
        <w:t>.4竞争性谈判响应文件报价出现前后不一致的，按照下列规定修正：</w:t>
      </w:r>
    </w:p>
    <w:p>
      <w:pPr>
        <w:spacing w:before="120" w:after="120" w:line="440" w:lineRule="exact"/>
        <w:ind w:firstLine="480"/>
        <w:jc w:val="left"/>
        <w:rPr>
          <w:sz w:val="24"/>
        </w:rPr>
      </w:pPr>
      <w:r>
        <w:rPr>
          <w:rFonts w:hint="eastAsia"/>
          <w:sz w:val="24"/>
        </w:rPr>
        <w:t>（一）竞争性谈判响应文件中采购一览表（报价表）内容与竞争性谈判响应文件中相应内容不一致的，以采购一览表（报价表）为准；</w:t>
      </w:r>
    </w:p>
    <w:p>
      <w:pPr>
        <w:spacing w:before="120" w:after="120" w:line="440" w:lineRule="exact"/>
        <w:ind w:firstLine="480"/>
        <w:jc w:val="left"/>
        <w:rPr>
          <w:sz w:val="24"/>
        </w:rPr>
      </w:pPr>
      <w:r>
        <w:rPr>
          <w:rFonts w:hint="eastAsia"/>
          <w:sz w:val="24"/>
        </w:rPr>
        <w:t>（二）大写金额和小写金额不一致的，以大写金额为准；</w:t>
      </w:r>
    </w:p>
    <w:p>
      <w:pPr>
        <w:spacing w:before="120" w:after="120" w:line="440" w:lineRule="exact"/>
        <w:ind w:firstLine="480"/>
        <w:jc w:val="left"/>
        <w:rPr>
          <w:sz w:val="24"/>
        </w:rPr>
      </w:pPr>
      <w:r>
        <w:rPr>
          <w:rFonts w:hint="eastAsia"/>
          <w:sz w:val="24"/>
        </w:rPr>
        <w:t>（三）单价金额小数点或者百分比有明显错位的，以采购一览表的总价为准，并修改单价；</w:t>
      </w:r>
    </w:p>
    <w:p>
      <w:pPr>
        <w:spacing w:before="120" w:after="120" w:line="440" w:lineRule="exact"/>
        <w:ind w:firstLine="480"/>
        <w:jc w:val="left"/>
        <w:rPr>
          <w:sz w:val="24"/>
        </w:rPr>
      </w:pPr>
      <w:r>
        <w:rPr>
          <w:rFonts w:hint="eastAsia"/>
          <w:sz w:val="24"/>
        </w:rPr>
        <w:t>（四）总价金额与按单价汇总金额不一致的，以单价金额计算结果为准。</w:t>
      </w:r>
    </w:p>
    <w:p>
      <w:pPr>
        <w:spacing w:before="120" w:after="120" w:line="440" w:lineRule="exact"/>
        <w:ind w:firstLine="480"/>
        <w:jc w:val="left"/>
        <w:rPr>
          <w:sz w:val="24"/>
        </w:rPr>
      </w:pPr>
      <w:r>
        <w:rPr>
          <w:rFonts w:hint="eastAsia"/>
          <w:sz w:val="24"/>
        </w:rPr>
        <w:t>★同时出现两种以上不一致的，按照前款规定的顺序修正。修正后的报价按照本章3.3款的规定经供应商确认后产生约束力，供应商不确认的，其报价无效。</w:t>
      </w:r>
    </w:p>
    <w:p>
      <w:pPr>
        <w:spacing w:before="120" w:after="120" w:line="440" w:lineRule="exact"/>
        <w:ind w:firstLine="480"/>
        <w:jc w:val="left"/>
        <w:rPr>
          <w:sz w:val="24"/>
        </w:rPr>
      </w:pPr>
      <w:r>
        <w:rPr>
          <w:rFonts w:hint="eastAsia"/>
          <w:sz w:val="24"/>
        </w:rPr>
        <w:t>★2</w:t>
      </w:r>
      <w:r>
        <w:rPr>
          <w:sz w:val="24"/>
        </w:rPr>
        <w:t>.</w:t>
      </w:r>
      <w:r>
        <w:rPr>
          <w:rFonts w:hint="eastAsia"/>
          <w:sz w:val="24"/>
        </w:rPr>
        <w:t>3.6</w:t>
      </w:r>
      <w:r>
        <w:rPr>
          <w:sz w:val="24"/>
        </w:rPr>
        <w:t>评审委员会认为供应商的报价明显低于其他通过符合性审查供应商的报价，有可能影响产品质量或者不能诚信履约的，应当要求其在评审现场合理的时间内提供书面说明，必要时提交相关证明材料；供应商不能证明其报价合理性的，评审委员会应当将其作为无效报价处理。</w:t>
      </w:r>
    </w:p>
    <w:p>
      <w:pPr>
        <w:spacing w:before="120" w:after="120" w:line="440" w:lineRule="exact"/>
        <w:ind w:firstLine="480"/>
        <w:jc w:val="left"/>
        <w:rPr>
          <w:sz w:val="24"/>
        </w:rPr>
      </w:pPr>
      <w:bookmarkStart w:id="172" w:name="_Toc321836412"/>
      <w:r>
        <w:rPr>
          <w:rFonts w:hint="eastAsia"/>
          <w:sz w:val="24"/>
        </w:rPr>
        <w:t>3</w:t>
      </w:r>
      <w:r>
        <w:rPr>
          <w:sz w:val="24"/>
        </w:rPr>
        <w:t>. 竞争性谈判响应文件的澄清</w:t>
      </w:r>
      <w:bookmarkEnd w:id="172"/>
      <w:r>
        <w:rPr>
          <w:sz w:val="24"/>
        </w:rPr>
        <w:t xml:space="preserve"> </w:t>
      </w:r>
    </w:p>
    <w:p>
      <w:pPr>
        <w:spacing w:before="120" w:after="120" w:line="440" w:lineRule="exact"/>
        <w:ind w:firstLine="480"/>
        <w:jc w:val="left"/>
        <w:rPr>
          <w:sz w:val="24"/>
        </w:rPr>
      </w:pPr>
      <w:r>
        <w:rPr>
          <w:rFonts w:hint="eastAsia"/>
          <w:sz w:val="24"/>
        </w:rPr>
        <w:t>3</w:t>
      </w:r>
      <w:r>
        <w:rPr>
          <w:sz w:val="24"/>
        </w:rPr>
        <w:t>.1 在评审过程中，评审委员会可以书面形式要求供应商对所提交的竞争性谈判响应文件中含义不明确、同类问题表述不一致或者有明显文字和计算错误的内容，进行书面澄清或说明。评审委员会不接受供应商主动提出的澄清、说明。</w:t>
      </w:r>
    </w:p>
    <w:p>
      <w:pPr>
        <w:spacing w:before="120" w:after="120" w:line="440" w:lineRule="exact"/>
        <w:ind w:firstLine="480"/>
        <w:jc w:val="left"/>
        <w:rPr>
          <w:sz w:val="24"/>
        </w:rPr>
      </w:pPr>
      <w:r>
        <w:rPr>
          <w:rFonts w:hint="eastAsia"/>
          <w:sz w:val="24"/>
        </w:rPr>
        <w:t>3</w:t>
      </w:r>
      <w:r>
        <w:rPr>
          <w:sz w:val="24"/>
        </w:rPr>
        <w:t>.2 供应商的澄清、说明应当采用书面形式，由法定代表人或其授权的代表签字，</w:t>
      </w:r>
      <w:r>
        <w:rPr>
          <w:rFonts w:hint="eastAsia"/>
          <w:sz w:val="24"/>
        </w:rPr>
        <w:t>澄清事项不得超出竞争性谈判响应文件的范围</w:t>
      </w:r>
      <w:r>
        <w:rPr>
          <w:sz w:val="24"/>
        </w:rPr>
        <w:t>并不得改变竞争性谈判响应文件的实质性内容（算术性错误修正的除外）。供应商的书面澄清、说明属于竞争性谈判响应文件的组成部分。</w:t>
      </w:r>
    </w:p>
    <w:p>
      <w:pPr>
        <w:spacing w:before="120" w:after="120" w:line="440" w:lineRule="exact"/>
        <w:ind w:firstLine="480"/>
        <w:jc w:val="left"/>
        <w:rPr>
          <w:sz w:val="24"/>
        </w:rPr>
      </w:pPr>
      <w:r>
        <w:rPr>
          <w:rFonts w:hint="eastAsia"/>
          <w:sz w:val="24"/>
        </w:rPr>
        <w:t>3</w:t>
      </w:r>
      <w:r>
        <w:rPr>
          <w:sz w:val="24"/>
        </w:rPr>
        <w:t>.3 评审委员会对供应商提交的澄清、说明有疑问的，可以要求供应商进一步澄清、说明。</w:t>
      </w:r>
    </w:p>
    <w:p>
      <w:pPr>
        <w:spacing w:before="120" w:after="120" w:line="440" w:lineRule="exact"/>
        <w:ind w:firstLine="480"/>
        <w:jc w:val="left"/>
        <w:rPr>
          <w:sz w:val="24"/>
        </w:rPr>
      </w:pPr>
      <w:bookmarkStart w:id="173" w:name="_Toc321836413"/>
      <w:r>
        <w:rPr>
          <w:rFonts w:hint="eastAsia"/>
          <w:sz w:val="24"/>
        </w:rPr>
        <w:t>5</w:t>
      </w:r>
      <w:r>
        <w:rPr>
          <w:sz w:val="24"/>
        </w:rPr>
        <w:t>.评审结果</w:t>
      </w:r>
      <w:bookmarkEnd w:id="173"/>
    </w:p>
    <w:p>
      <w:pPr>
        <w:spacing w:before="120" w:after="120" w:line="440" w:lineRule="exact"/>
        <w:ind w:firstLine="480"/>
        <w:jc w:val="left"/>
        <w:rPr>
          <w:sz w:val="24"/>
        </w:rPr>
      </w:pPr>
      <w:r>
        <w:rPr>
          <w:rFonts w:hint="eastAsia"/>
          <w:sz w:val="24"/>
        </w:rPr>
        <w:t>5</w:t>
      </w:r>
      <w:r>
        <w:rPr>
          <w:sz w:val="24"/>
        </w:rPr>
        <w:t>.1</w:t>
      </w:r>
      <w:r>
        <w:rPr>
          <w:rFonts w:hint="eastAsia"/>
          <w:sz w:val="24"/>
        </w:rPr>
        <w:t>评审委员会按最终报价由低到高顺序根据层次划分推荐</w:t>
      </w:r>
      <w:r>
        <w:rPr>
          <w:sz w:val="24"/>
          <w:u w:val="single"/>
        </w:rPr>
        <w:t>1</w:t>
      </w:r>
      <w:r>
        <w:rPr>
          <w:rFonts w:hint="eastAsia"/>
          <w:sz w:val="24"/>
          <w:u w:val="single"/>
        </w:rPr>
        <w:t>~</w:t>
      </w:r>
      <w:r>
        <w:rPr>
          <w:sz w:val="24"/>
          <w:u w:val="single"/>
        </w:rPr>
        <w:t>3</w:t>
      </w:r>
      <w:r>
        <w:rPr>
          <w:rFonts w:hint="eastAsia"/>
          <w:sz w:val="24"/>
        </w:rPr>
        <w:t>名中选供应商，并提出书面评审报告</w:t>
      </w:r>
      <w:r>
        <w:rPr>
          <w:sz w:val="24"/>
        </w:rPr>
        <w:t>。</w:t>
      </w:r>
    </w:p>
    <w:p>
      <w:pPr>
        <w:spacing w:before="120" w:after="120" w:line="440" w:lineRule="exact"/>
        <w:ind w:firstLine="480"/>
        <w:jc w:val="left"/>
        <w:rPr>
          <w:sz w:val="24"/>
        </w:rPr>
      </w:pPr>
      <w:r>
        <w:rPr>
          <w:rFonts w:hint="eastAsia"/>
          <w:sz w:val="24"/>
        </w:rPr>
        <w:t>5</w:t>
      </w:r>
      <w:r>
        <w:rPr>
          <w:sz w:val="24"/>
        </w:rPr>
        <w:t>.2 采购人根据评审委员会提出的书面评审报告和推荐的中选供应商名单，确定中选人。</w:t>
      </w:r>
    </w:p>
    <w:p>
      <w:pPr>
        <w:spacing w:before="120" w:after="120" w:line="440" w:lineRule="exact"/>
        <w:ind w:firstLine="480"/>
        <w:jc w:val="left"/>
        <w:rPr>
          <w:sz w:val="24"/>
        </w:rPr>
      </w:pPr>
      <w:r>
        <w:rPr>
          <w:rFonts w:hint="eastAsia"/>
          <w:sz w:val="24"/>
        </w:rPr>
        <w:t>5</w:t>
      </w:r>
      <w:r>
        <w:rPr>
          <w:sz w:val="24"/>
        </w:rPr>
        <w:t>.</w:t>
      </w:r>
      <w:r>
        <w:rPr>
          <w:rFonts w:hint="eastAsia"/>
          <w:sz w:val="24"/>
        </w:rPr>
        <w:t>3评审委员会发现竞争性谈判文件存在歧义、重大缺陷导致评审工作无法进行，或者竞争性谈判文件内容违反国家有关规定的，要停止评审工作并向采购人书面说明情况，采购人应当修改竞争性谈判文件后重新组织采购活动；发现供应商提供虚假材料、串通等违法违规行为的，要及时向采购人报告。</w:t>
      </w:r>
    </w:p>
    <w:p>
      <w:pPr>
        <w:spacing w:before="120" w:after="120" w:line="440" w:lineRule="exact"/>
        <w:ind w:firstLine="480"/>
        <w:jc w:val="left"/>
        <w:rPr>
          <w:sz w:val="24"/>
        </w:rPr>
      </w:pPr>
      <w:r>
        <w:rPr>
          <w:rFonts w:hint="eastAsia"/>
          <w:sz w:val="24"/>
        </w:rPr>
        <w:t>6.其他</w:t>
      </w:r>
      <w:r>
        <w:rPr>
          <w:sz w:val="24"/>
        </w:rPr>
        <w:t>事宜</w:t>
      </w:r>
    </w:p>
    <w:p>
      <w:pPr>
        <w:spacing w:before="120" w:after="120" w:line="440" w:lineRule="exact"/>
        <w:ind w:firstLine="480"/>
        <w:jc w:val="left"/>
        <w:rPr>
          <w:sz w:val="24"/>
        </w:rPr>
      </w:pPr>
      <w:r>
        <w:rPr>
          <w:rFonts w:hint="eastAsia"/>
          <w:sz w:val="24"/>
        </w:rPr>
        <w:t>如中选供应商出现违规、违纪、违法行为或因其他原因</w:t>
      </w:r>
      <w:r>
        <w:rPr>
          <w:sz w:val="24"/>
        </w:rPr>
        <w:t>无法供应原料药</w:t>
      </w:r>
      <w:r>
        <w:rPr>
          <w:rFonts w:hint="eastAsia"/>
          <w:sz w:val="24"/>
        </w:rPr>
        <w:t>，取消供应资格，同时该供应商的中选产品从本次采购结果依次替补。</w:t>
      </w:r>
      <w:bookmarkEnd w:id="170"/>
    </w:p>
    <w:p>
      <w:pPr>
        <w:pStyle w:val="14"/>
        <w:tabs>
          <w:tab w:val="right" w:leader="dot" w:pos="9629"/>
        </w:tabs>
        <w:spacing w:before="120" w:after="120" w:line="240" w:lineRule="auto"/>
        <w:jc w:val="center"/>
        <w:outlineLvl w:val="0"/>
        <w:rPr>
          <w:rFonts w:ascii="宋体" w:hAnsi="宋体"/>
          <w:sz w:val="44"/>
          <w:szCs w:val="44"/>
        </w:rPr>
      </w:pPr>
      <w:bookmarkStart w:id="174" w:name="_Toc519773457"/>
      <w:r>
        <w:rPr>
          <w:rFonts w:hint="eastAsia" w:ascii="宋体" w:hAnsi="宋体"/>
          <w:sz w:val="44"/>
          <w:szCs w:val="44"/>
        </w:rPr>
        <w:t>第六章  采购需求</w:t>
      </w:r>
      <w:bookmarkEnd w:id="174"/>
    </w:p>
    <w:p>
      <w:pPr>
        <w:rPr>
          <w:rFonts w:ascii="宋体" w:hAnsi="宋体" w:eastAsia="宋体"/>
          <w:b/>
          <w:sz w:val="28"/>
          <w:szCs w:val="28"/>
        </w:rPr>
      </w:pPr>
      <w:r>
        <w:rPr>
          <w:rFonts w:hint="eastAsia" w:ascii="宋体" w:hAnsi="宋体" w:eastAsia="宋体"/>
          <w:b/>
          <w:sz w:val="28"/>
          <w:szCs w:val="28"/>
        </w:rPr>
        <w:t>采购清单：</w:t>
      </w:r>
    </w:p>
    <w:p>
      <w:pPr>
        <w:spacing w:line="360" w:lineRule="auto"/>
        <w:rPr>
          <w:rFonts w:ascii="宋体" w:hAnsi="宋体" w:eastAsia="宋体"/>
          <w:sz w:val="24"/>
        </w:rPr>
      </w:pPr>
      <w:r>
        <w:rPr>
          <w:rFonts w:hint="eastAsia" w:ascii="宋体" w:hAnsi="宋体" w:eastAsia="宋体"/>
          <w:sz w:val="24"/>
        </w:rPr>
        <w:t>采购清单在</w:t>
      </w:r>
      <w:r>
        <w:rPr>
          <w:rFonts w:ascii="宋体" w:hAnsi="宋体" w:eastAsia="宋体"/>
          <w:sz w:val="24"/>
        </w:rPr>
        <w:t>供应商现场报名时</w:t>
      </w:r>
      <w:r>
        <w:rPr>
          <w:rFonts w:hint="eastAsia" w:ascii="宋体" w:hAnsi="宋体" w:eastAsia="宋体"/>
          <w:sz w:val="24"/>
        </w:rPr>
        <w:t>根据</w:t>
      </w:r>
      <w:r>
        <w:rPr>
          <w:rFonts w:ascii="宋体" w:hAnsi="宋体" w:eastAsia="宋体"/>
          <w:sz w:val="24"/>
        </w:rPr>
        <w:t>供应商所报包件提供。</w:t>
      </w:r>
    </w:p>
    <w:p>
      <w:pPr>
        <w:spacing w:line="360" w:lineRule="auto"/>
        <w:rPr>
          <w:rFonts w:ascii="宋体" w:hAnsi="宋体" w:eastAsia="宋体"/>
          <w:sz w:val="24"/>
        </w:rPr>
      </w:pPr>
      <w:r>
        <w:rPr>
          <w:rFonts w:hint="eastAsia" w:ascii="宋体" w:hAnsi="宋体" w:eastAsia="宋体"/>
          <w:sz w:val="24"/>
        </w:rPr>
        <w:t>1.《玉溪市中医医院2020年原料药采购目录》</w:t>
      </w:r>
    </w:p>
    <w:tbl>
      <w:tblPr>
        <w:tblStyle w:val="21"/>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473"/>
        <w:gridCol w:w="2268"/>
        <w:gridCol w:w="681"/>
        <w:gridCol w:w="1161"/>
        <w:gridCol w:w="1276"/>
        <w:gridCol w:w="1134"/>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b/>
                <w:bCs/>
                <w:szCs w:val="21"/>
              </w:rPr>
            </w:pPr>
            <w:r>
              <w:rPr>
                <w:rFonts w:hint="eastAsia" w:ascii="宋体" w:hAnsi="宋体" w:eastAsia="宋体"/>
                <w:b/>
                <w:bCs/>
                <w:szCs w:val="21"/>
              </w:rPr>
              <w:t>序号</w:t>
            </w:r>
          </w:p>
        </w:tc>
        <w:tc>
          <w:tcPr>
            <w:tcW w:w="1473" w:type="dxa"/>
          </w:tcPr>
          <w:p>
            <w:pPr>
              <w:rPr>
                <w:rFonts w:ascii="宋体" w:hAnsi="宋体" w:eastAsia="宋体"/>
                <w:b/>
                <w:bCs/>
                <w:szCs w:val="21"/>
              </w:rPr>
            </w:pPr>
            <w:r>
              <w:rPr>
                <w:rFonts w:hint="eastAsia" w:ascii="宋体" w:hAnsi="宋体" w:eastAsia="宋体"/>
                <w:b/>
                <w:bCs/>
                <w:szCs w:val="21"/>
              </w:rPr>
              <w:t>药品名称</w:t>
            </w:r>
          </w:p>
        </w:tc>
        <w:tc>
          <w:tcPr>
            <w:tcW w:w="2268" w:type="dxa"/>
          </w:tcPr>
          <w:p>
            <w:pPr>
              <w:rPr>
                <w:rFonts w:ascii="宋体" w:hAnsi="宋体" w:eastAsia="宋体"/>
                <w:b/>
                <w:bCs/>
                <w:szCs w:val="21"/>
              </w:rPr>
            </w:pPr>
            <w:r>
              <w:rPr>
                <w:rFonts w:hint="eastAsia" w:ascii="宋体" w:hAnsi="宋体" w:eastAsia="宋体"/>
                <w:b/>
                <w:bCs/>
                <w:szCs w:val="21"/>
              </w:rPr>
              <w:t>规格及包装</w:t>
            </w:r>
          </w:p>
        </w:tc>
        <w:tc>
          <w:tcPr>
            <w:tcW w:w="681" w:type="dxa"/>
          </w:tcPr>
          <w:p>
            <w:pPr>
              <w:rPr>
                <w:rFonts w:ascii="宋体" w:hAnsi="宋体" w:eastAsia="宋体"/>
                <w:b/>
                <w:bCs/>
                <w:szCs w:val="21"/>
              </w:rPr>
            </w:pPr>
            <w:r>
              <w:rPr>
                <w:rFonts w:hint="eastAsia" w:ascii="宋体" w:hAnsi="宋体" w:eastAsia="宋体"/>
                <w:b/>
                <w:bCs/>
                <w:szCs w:val="21"/>
              </w:rPr>
              <w:t>单位</w:t>
            </w:r>
          </w:p>
        </w:tc>
        <w:tc>
          <w:tcPr>
            <w:tcW w:w="1161" w:type="dxa"/>
          </w:tcPr>
          <w:p>
            <w:pPr>
              <w:rPr>
                <w:rFonts w:ascii="宋体" w:hAnsi="宋体" w:eastAsia="宋体"/>
                <w:b/>
                <w:bCs/>
                <w:szCs w:val="21"/>
              </w:rPr>
            </w:pPr>
            <w:r>
              <w:rPr>
                <w:rFonts w:hint="eastAsia" w:ascii="宋体" w:hAnsi="宋体" w:eastAsia="宋体"/>
                <w:b/>
                <w:bCs/>
                <w:szCs w:val="21"/>
              </w:rPr>
              <w:t>2019年参考价格</w:t>
            </w:r>
          </w:p>
        </w:tc>
        <w:tc>
          <w:tcPr>
            <w:tcW w:w="1276" w:type="dxa"/>
          </w:tcPr>
          <w:p>
            <w:pPr>
              <w:rPr>
                <w:rFonts w:ascii="宋体" w:hAnsi="宋体" w:eastAsia="宋体"/>
                <w:b/>
                <w:bCs/>
                <w:szCs w:val="21"/>
              </w:rPr>
            </w:pPr>
            <w:r>
              <w:rPr>
                <w:rFonts w:hint="eastAsia" w:ascii="宋体" w:hAnsi="宋体" w:eastAsia="宋体"/>
                <w:b/>
                <w:bCs/>
                <w:szCs w:val="21"/>
              </w:rPr>
              <w:t>2020年报价</w:t>
            </w:r>
          </w:p>
        </w:tc>
        <w:tc>
          <w:tcPr>
            <w:tcW w:w="1134" w:type="dxa"/>
          </w:tcPr>
          <w:p>
            <w:pPr>
              <w:rPr>
                <w:rFonts w:ascii="宋体" w:hAnsi="宋体" w:eastAsia="宋体"/>
                <w:b/>
                <w:bCs/>
                <w:szCs w:val="21"/>
              </w:rPr>
            </w:pPr>
            <w:r>
              <w:rPr>
                <w:rFonts w:hint="eastAsia" w:ascii="宋体" w:hAnsi="宋体" w:eastAsia="宋体"/>
                <w:b/>
                <w:bCs/>
                <w:szCs w:val="21"/>
              </w:rPr>
              <w:t>生产厂家</w:t>
            </w:r>
          </w:p>
        </w:tc>
        <w:tc>
          <w:tcPr>
            <w:tcW w:w="709" w:type="dxa"/>
          </w:tcPr>
          <w:p>
            <w:pPr>
              <w:rPr>
                <w:rFonts w:ascii="宋体" w:hAnsi="宋体" w:eastAsia="宋体"/>
                <w:szCs w:val="21"/>
              </w:rPr>
            </w:pPr>
            <w:r>
              <w:rPr>
                <w:rFonts w:hint="eastAsia" w:ascii="宋体" w:hAnsi="宋体" w:eastAsia="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rPr>
        <w:tc>
          <w:tcPr>
            <w:tcW w:w="649" w:type="dxa"/>
          </w:tcPr>
          <w:p>
            <w:pPr>
              <w:rPr>
                <w:rFonts w:ascii="宋体" w:hAnsi="宋体" w:eastAsia="宋体"/>
                <w:szCs w:val="21"/>
              </w:rPr>
            </w:pPr>
            <w:r>
              <w:rPr>
                <w:rFonts w:hint="eastAsia" w:ascii="宋体" w:hAnsi="宋体" w:eastAsia="宋体"/>
                <w:szCs w:val="21"/>
              </w:rPr>
              <w:t>1</w:t>
            </w:r>
          </w:p>
        </w:tc>
        <w:tc>
          <w:tcPr>
            <w:tcW w:w="1473" w:type="dxa"/>
          </w:tcPr>
          <w:p>
            <w:pPr>
              <w:rPr>
                <w:rFonts w:ascii="宋体" w:hAnsi="宋体" w:eastAsia="宋体"/>
                <w:szCs w:val="21"/>
              </w:rPr>
            </w:pPr>
            <w:r>
              <w:rPr>
                <w:rFonts w:hint="eastAsia" w:ascii="宋体" w:hAnsi="宋体" w:eastAsia="宋体"/>
                <w:szCs w:val="21"/>
              </w:rPr>
              <w:t xml:space="preserve"> 呋喃西林</w:t>
            </w:r>
          </w:p>
        </w:tc>
        <w:tc>
          <w:tcPr>
            <w:tcW w:w="2268" w:type="dxa"/>
          </w:tcPr>
          <w:p>
            <w:pPr>
              <w:rPr>
                <w:rFonts w:ascii="宋体" w:hAnsi="宋体" w:eastAsia="宋体"/>
                <w:szCs w:val="21"/>
              </w:rPr>
            </w:pPr>
            <w:r>
              <w:rPr>
                <w:rFonts w:hint="eastAsia" w:ascii="宋体" w:hAnsi="宋体" w:eastAsia="宋体"/>
                <w:szCs w:val="21"/>
              </w:rPr>
              <w:t>1kg/袋</w:t>
            </w:r>
          </w:p>
        </w:tc>
        <w:tc>
          <w:tcPr>
            <w:tcW w:w="681" w:type="dxa"/>
          </w:tcPr>
          <w:p>
            <w:pPr>
              <w:rPr>
                <w:rFonts w:ascii="宋体" w:hAnsi="宋体" w:eastAsia="宋体"/>
                <w:szCs w:val="21"/>
              </w:rPr>
            </w:pPr>
            <w:r>
              <w:rPr>
                <w:rFonts w:hint="eastAsia" w:ascii="宋体" w:hAnsi="宋体" w:eastAsia="宋体"/>
                <w:szCs w:val="21"/>
              </w:rPr>
              <w:t>袋</w:t>
            </w:r>
          </w:p>
        </w:tc>
        <w:tc>
          <w:tcPr>
            <w:tcW w:w="1161" w:type="dxa"/>
          </w:tcPr>
          <w:p>
            <w:pPr>
              <w:rPr>
                <w:rFonts w:ascii="宋体" w:hAnsi="宋体" w:eastAsia="宋体"/>
                <w:szCs w:val="21"/>
              </w:rPr>
            </w:pPr>
            <w:r>
              <w:rPr>
                <w:rFonts w:hint="eastAsia" w:ascii="宋体" w:hAnsi="宋体" w:eastAsia="宋体"/>
                <w:szCs w:val="21"/>
              </w:rPr>
              <w:t xml:space="preserve">750.000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649" w:type="dxa"/>
          </w:tcPr>
          <w:p>
            <w:pPr>
              <w:rPr>
                <w:rFonts w:ascii="宋体" w:hAnsi="宋体" w:eastAsia="宋体"/>
                <w:szCs w:val="21"/>
              </w:rPr>
            </w:pPr>
            <w:r>
              <w:rPr>
                <w:rFonts w:hint="eastAsia" w:ascii="宋体" w:hAnsi="宋体" w:eastAsia="宋体"/>
                <w:szCs w:val="21"/>
              </w:rPr>
              <w:t>2</w:t>
            </w:r>
          </w:p>
        </w:tc>
        <w:tc>
          <w:tcPr>
            <w:tcW w:w="1473" w:type="dxa"/>
          </w:tcPr>
          <w:p>
            <w:pPr>
              <w:rPr>
                <w:rFonts w:ascii="宋体" w:hAnsi="宋体" w:eastAsia="宋体"/>
                <w:szCs w:val="21"/>
              </w:rPr>
            </w:pPr>
            <w:r>
              <w:rPr>
                <w:rFonts w:hint="eastAsia" w:ascii="宋体" w:hAnsi="宋体" w:eastAsia="宋体"/>
                <w:szCs w:val="21"/>
              </w:rPr>
              <w:t>药用炭</w:t>
            </w:r>
          </w:p>
        </w:tc>
        <w:tc>
          <w:tcPr>
            <w:tcW w:w="2268" w:type="dxa"/>
          </w:tcPr>
          <w:p>
            <w:pPr>
              <w:rPr>
                <w:rFonts w:ascii="宋体" w:hAnsi="宋体" w:eastAsia="宋体"/>
                <w:szCs w:val="21"/>
              </w:rPr>
            </w:pPr>
            <w:r>
              <w:rPr>
                <w:rFonts w:hint="eastAsia" w:ascii="宋体" w:hAnsi="宋体" w:eastAsia="宋体"/>
                <w:szCs w:val="21"/>
              </w:rPr>
              <w:t>1kg</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25.000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trPr>
        <w:tc>
          <w:tcPr>
            <w:tcW w:w="649" w:type="dxa"/>
          </w:tcPr>
          <w:p>
            <w:pPr>
              <w:rPr>
                <w:rFonts w:ascii="宋体" w:hAnsi="宋体" w:eastAsia="宋体"/>
                <w:szCs w:val="21"/>
              </w:rPr>
            </w:pPr>
            <w:r>
              <w:rPr>
                <w:rFonts w:hint="eastAsia" w:ascii="宋体" w:hAnsi="宋体" w:eastAsia="宋体"/>
                <w:szCs w:val="21"/>
              </w:rPr>
              <w:t>3</w:t>
            </w:r>
          </w:p>
        </w:tc>
        <w:tc>
          <w:tcPr>
            <w:tcW w:w="1473" w:type="dxa"/>
          </w:tcPr>
          <w:p>
            <w:pPr>
              <w:rPr>
                <w:rFonts w:ascii="宋体" w:hAnsi="宋体" w:eastAsia="宋体"/>
                <w:szCs w:val="21"/>
              </w:rPr>
            </w:pPr>
            <w:r>
              <w:rPr>
                <w:rFonts w:hint="eastAsia" w:ascii="宋体" w:hAnsi="宋体" w:eastAsia="宋体"/>
                <w:szCs w:val="21"/>
              </w:rPr>
              <w:t>乳酸依沙吖啶</w:t>
            </w:r>
          </w:p>
        </w:tc>
        <w:tc>
          <w:tcPr>
            <w:tcW w:w="2268" w:type="dxa"/>
          </w:tcPr>
          <w:p>
            <w:pPr>
              <w:rPr>
                <w:rFonts w:ascii="宋体" w:hAnsi="宋体" w:eastAsia="宋体"/>
                <w:szCs w:val="21"/>
              </w:rPr>
            </w:pPr>
            <w:r>
              <w:rPr>
                <w:rFonts w:hint="eastAsia" w:ascii="宋体" w:hAnsi="宋体" w:eastAsia="宋体"/>
                <w:szCs w:val="21"/>
              </w:rPr>
              <w:t>1kg/袋</w:t>
            </w:r>
          </w:p>
        </w:tc>
        <w:tc>
          <w:tcPr>
            <w:tcW w:w="681" w:type="dxa"/>
          </w:tcPr>
          <w:p>
            <w:pPr>
              <w:rPr>
                <w:rFonts w:ascii="宋体" w:hAnsi="宋体" w:eastAsia="宋体"/>
                <w:szCs w:val="21"/>
              </w:rPr>
            </w:pPr>
            <w:r>
              <w:rPr>
                <w:rFonts w:hint="eastAsia" w:ascii="宋体" w:hAnsi="宋体" w:eastAsia="宋体"/>
                <w:szCs w:val="21"/>
              </w:rPr>
              <w:t>袋</w:t>
            </w:r>
          </w:p>
        </w:tc>
        <w:tc>
          <w:tcPr>
            <w:tcW w:w="1161" w:type="dxa"/>
          </w:tcPr>
          <w:p>
            <w:pPr>
              <w:rPr>
                <w:rFonts w:ascii="宋体" w:hAnsi="宋体" w:eastAsia="宋体"/>
                <w:szCs w:val="21"/>
              </w:rPr>
            </w:pPr>
            <w:r>
              <w:rPr>
                <w:rFonts w:hint="eastAsia" w:ascii="宋体" w:hAnsi="宋体" w:eastAsia="宋体"/>
                <w:szCs w:val="21"/>
              </w:rPr>
              <w:t xml:space="preserve">35000.000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4</w:t>
            </w:r>
          </w:p>
        </w:tc>
        <w:tc>
          <w:tcPr>
            <w:tcW w:w="1473" w:type="dxa"/>
          </w:tcPr>
          <w:p>
            <w:pPr>
              <w:rPr>
                <w:rFonts w:ascii="宋体" w:hAnsi="宋体" w:eastAsia="宋体"/>
                <w:szCs w:val="21"/>
              </w:rPr>
            </w:pPr>
            <w:r>
              <w:rPr>
                <w:rFonts w:hint="eastAsia" w:ascii="宋体" w:hAnsi="宋体" w:eastAsia="宋体"/>
                <w:szCs w:val="21"/>
              </w:rPr>
              <w:t>白凡士林</w:t>
            </w:r>
          </w:p>
        </w:tc>
        <w:tc>
          <w:tcPr>
            <w:tcW w:w="2268" w:type="dxa"/>
          </w:tcPr>
          <w:p>
            <w:pPr>
              <w:rPr>
                <w:rFonts w:ascii="宋体" w:hAnsi="宋体" w:eastAsia="宋体"/>
                <w:szCs w:val="21"/>
              </w:rPr>
            </w:pPr>
            <w:r>
              <w:rPr>
                <w:rFonts w:hint="eastAsia" w:ascii="宋体" w:hAnsi="宋体" w:eastAsia="宋体"/>
                <w:szCs w:val="21"/>
              </w:rPr>
              <w:t>500g/瓶(500g*16瓶/件 500g*20瓶/件）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14.000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5</w:t>
            </w:r>
          </w:p>
        </w:tc>
        <w:tc>
          <w:tcPr>
            <w:tcW w:w="1473" w:type="dxa"/>
          </w:tcPr>
          <w:p>
            <w:pPr>
              <w:rPr>
                <w:rFonts w:ascii="宋体" w:hAnsi="宋体" w:eastAsia="宋体"/>
                <w:szCs w:val="21"/>
              </w:rPr>
            </w:pPr>
            <w:r>
              <w:rPr>
                <w:rFonts w:hint="eastAsia" w:ascii="宋体" w:hAnsi="宋体" w:eastAsia="宋体"/>
                <w:szCs w:val="21"/>
              </w:rPr>
              <w:t>轻质液状石蜡</w:t>
            </w:r>
          </w:p>
        </w:tc>
        <w:tc>
          <w:tcPr>
            <w:tcW w:w="2268" w:type="dxa"/>
          </w:tcPr>
          <w:p>
            <w:pPr>
              <w:rPr>
                <w:rFonts w:ascii="宋体" w:hAnsi="宋体" w:eastAsia="宋体"/>
                <w:szCs w:val="21"/>
              </w:rPr>
            </w:pPr>
            <w:r>
              <w:rPr>
                <w:rFonts w:hint="eastAsia" w:ascii="宋体" w:hAnsi="宋体" w:eastAsia="宋体"/>
                <w:szCs w:val="21"/>
              </w:rPr>
              <w:t>500ml/瓶（500ml*20瓶/件）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13.700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6</w:t>
            </w:r>
          </w:p>
        </w:tc>
        <w:tc>
          <w:tcPr>
            <w:tcW w:w="1473" w:type="dxa"/>
          </w:tcPr>
          <w:p>
            <w:pPr>
              <w:rPr>
                <w:rFonts w:ascii="宋体" w:hAnsi="宋体" w:eastAsia="宋体"/>
                <w:szCs w:val="21"/>
              </w:rPr>
            </w:pPr>
            <w:r>
              <w:rPr>
                <w:rFonts w:hint="eastAsia" w:ascii="宋体" w:hAnsi="宋体" w:eastAsia="宋体"/>
                <w:szCs w:val="21"/>
              </w:rPr>
              <w:t>碳酸氢钠</w:t>
            </w:r>
          </w:p>
        </w:tc>
        <w:tc>
          <w:tcPr>
            <w:tcW w:w="2268" w:type="dxa"/>
          </w:tcPr>
          <w:p>
            <w:pPr>
              <w:rPr>
                <w:rFonts w:ascii="宋体" w:hAnsi="宋体" w:eastAsia="宋体"/>
                <w:szCs w:val="21"/>
              </w:rPr>
            </w:pPr>
            <w:r>
              <w:rPr>
                <w:rFonts w:hint="eastAsia" w:ascii="宋体" w:hAnsi="宋体" w:eastAsia="宋体"/>
                <w:szCs w:val="21"/>
              </w:rPr>
              <w:t>500g/袋(500g*30袋/件）</w:t>
            </w:r>
          </w:p>
        </w:tc>
        <w:tc>
          <w:tcPr>
            <w:tcW w:w="681" w:type="dxa"/>
          </w:tcPr>
          <w:p>
            <w:pPr>
              <w:rPr>
                <w:rFonts w:ascii="宋体" w:hAnsi="宋体" w:eastAsia="宋体"/>
                <w:szCs w:val="21"/>
              </w:rPr>
            </w:pPr>
            <w:r>
              <w:rPr>
                <w:rFonts w:hint="eastAsia" w:ascii="宋体" w:hAnsi="宋体" w:eastAsia="宋体"/>
                <w:szCs w:val="21"/>
              </w:rPr>
              <w:t>袋</w:t>
            </w:r>
          </w:p>
        </w:tc>
        <w:tc>
          <w:tcPr>
            <w:tcW w:w="1161" w:type="dxa"/>
          </w:tcPr>
          <w:p>
            <w:pPr>
              <w:rPr>
                <w:rFonts w:ascii="宋体" w:hAnsi="宋体" w:eastAsia="宋体"/>
                <w:szCs w:val="21"/>
              </w:rPr>
            </w:pPr>
            <w:r>
              <w:rPr>
                <w:rFonts w:hint="eastAsia" w:ascii="宋体" w:hAnsi="宋体" w:eastAsia="宋体"/>
                <w:szCs w:val="21"/>
              </w:rPr>
              <w:t xml:space="preserve">85.000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7</w:t>
            </w:r>
          </w:p>
        </w:tc>
        <w:tc>
          <w:tcPr>
            <w:tcW w:w="1473" w:type="dxa"/>
          </w:tcPr>
          <w:p>
            <w:pPr>
              <w:rPr>
                <w:rFonts w:ascii="宋体" w:hAnsi="宋体" w:eastAsia="宋体"/>
                <w:szCs w:val="21"/>
              </w:rPr>
            </w:pPr>
            <w:r>
              <w:rPr>
                <w:rFonts w:hint="eastAsia" w:ascii="宋体" w:hAnsi="宋体" w:eastAsia="宋体"/>
                <w:szCs w:val="21"/>
              </w:rPr>
              <w:t>甘油</w:t>
            </w:r>
          </w:p>
        </w:tc>
        <w:tc>
          <w:tcPr>
            <w:tcW w:w="2268" w:type="dxa"/>
          </w:tcPr>
          <w:p>
            <w:pPr>
              <w:rPr>
                <w:rFonts w:ascii="宋体" w:hAnsi="宋体" w:eastAsia="宋体"/>
                <w:szCs w:val="21"/>
              </w:rPr>
            </w:pPr>
            <w:r>
              <w:rPr>
                <w:rFonts w:hint="eastAsia" w:ascii="宋体" w:hAnsi="宋体" w:eastAsia="宋体"/>
                <w:szCs w:val="21"/>
              </w:rPr>
              <w:t>500ml/瓶（500ml*20瓶/件）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17.000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8</w:t>
            </w:r>
          </w:p>
        </w:tc>
        <w:tc>
          <w:tcPr>
            <w:tcW w:w="1473" w:type="dxa"/>
          </w:tcPr>
          <w:p>
            <w:pPr>
              <w:rPr>
                <w:rFonts w:ascii="宋体" w:hAnsi="宋体" w:eastAsia="宋体"/>
                <w:szCs w:val="21"/>
              </w:rPr>
            </w:pPr>
            <w:r>
              <w:rPr>
                <w:rFonts w:hint="eastAsia" w:ascii="宋体" w:hAnsi="宋体" w:eastAsia="宋体"/>
                <w:szCs w:val="21"/>
              </w:rPr>
              <w:t>氧化锌</w:t>
            </w:r>
          </w:p>
        </w:tc>
        <w:tc>
          <w:tcPr>
            <w:tcW w:w="2268" w:type="dxa"/>
          </w:tcPr>
          <w:p>
            <w:pPr>
              <w:rPr>
                <w:rFonts w:ascii="宋体" w:hAnsi="宋体" w:eastAsia="宋体"/>
                <w:szCs w:val="21"/>
              </w:rPr>
            </w:pPr>
            <w:r>
              <w:rPr>
                <w:rFonts w:hint="eastAsia" w:ascii="宋体" w:hAnsi="宋体" w:eastAsia="宋体"/>
                <w:szCs w:val="21"/>
              </w:rPr>
              <w:t>500g/袋(500g*20袋/件）</w:t>
            </w:r>
          </w:p>
        </w:tc>
        <w:tc>
          <w:tcPr>
            <w:tcW w:w="681" w:type="dxa"/>
          </w:tcPr>
          <w:p>
            <w:pPr>
              <w:rPr>
                <w:rFonts w:ascii="宋体" w:hAnsi="宋体" w:eastAsia="宋体"/>
                <w:szCs w:val="21"/>
              </w:rPr>
            </w:pPr>
            <w:r>
              <w:rPr>
                <w:rFonts w:hint="eastAsia" w:ascii="宋体" w:hAnsi="宋体" w:eastAsia="宋体"/>
                <w:szCs w:val="21"/>
              </w:rPr>
              <w:t>袋</w:t>
            </w:r>
          </w:p>
        </w:tc>
        <w:tc>
          <w:tcPr>
            <w:tcW w:w="1161" w:type="dxa"/>
          </w:tcPr>
          <w:p>
            <w:pPr>
              <w:rPr>
                <w:rFonts w:ascii="宋体" w:hAnsi="宋体" w:eastAsia="宋体"/>
                <w:szCs w:val="21"/>
              </w:rPr>
            </w:pPr>
            <w:r>
              <w:rPr>
                <w:rFonts w:hint="eastAsia" w:ascii="宋体" w:hAnsi="宋体" w:eastAsia="宋体"/>
                <w:szCs w:val="21"/>
              </w:rPr>
              <w:t xml:space="preserve">38.000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atLeast"/>
        </w:trPr>
        <w:tc>
          <w:tcPr>
            <w:tcW w:w="649" w:type="dxa"/>
          </w:tcPr>
          <w:p>
            <w:pPr>
              <w:rPr>
                <w:rFonts w:ascii="宋体" w:hAnsi="宋体" w:eastAsia="宋体"/>
                <w:szCs w:val="21"/>
              </w:rPr>
            </w:pPr>
            <w:r>
              <w:rPr>
                <w:rFonts w:hint="eastAsia" w:ascii="宋体" w:hAnsi="宋体" w:eastAsia="宋体"/>
                <w:szCs w:val="21"/>
              </w:rPr>
              <w:t>9</w:t>
            </w:r>
          </w:p>
        </w:tc>
        <w:tc>
          <w:tcPr>
            <w:tcW w:w="1473" w:type="dxa"/>
          </w:tcPr>
          <w:p>
            <w:pPr>
              <w:rPr>
                <w:rFonts w:ascii="宋体" w:hAnsi="宋体" w:eastAsia="宋体"/>
                <w:szCs w:val="21"/>
              </w:rPr>
            </w:pPr>
            <w:r>
              <w:rPr>
                <w:rFonts w:hint="eastAsia" w:ascii="宋体" w:hAnsi="宋体" w:eastAsia="宋体"/>
                <w:szCs w:val="21"/>
              </w:rPr>
              <w:t>黄凡士林</w:t>
            </w:r>
          </w:p>
        </w:tc>
        <w:tc>
          <w:tcPr>
            <w:tcW w:w="2268" w:type="dxa"/>
          </w:tcPr>
          <w:p>
            <w:pPr>
              <w:rPr>
                <w:rFonts w:ascii="宋体" w:hAnsi="宋体" w:eastAsia="宋体"/>
                <w:szCs w:val="21"/>
              </w:rPr>
            </w:pPr>
            <w:r>
              <w:rPr>
                <w:rFonts w:hint="eastAsia" w:ascii="宋体" w:hAnsi="宋体" w:eastAsia="宋体"/>
                <w:szCs w:val="21"/>
              </w:rPr>
              <w:t>500g/瓶*20瓶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12.000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10</w:t>
            </w:r>
          </w:p>
        </w:tc>
        <w:tc>
          <w:tcPr>
            <w:tcW w:w="1473" w:type="dxa"/>
          </w:tcPr>
          <w:p>
            <w:pPr>
              <w:rPr>
                <w:rFonts w:ascii="宋体" w:hAnsi="宋体" w:eastAsia="宋体"/>
                <w:szCs w:val="21"/>
              </w:rPr>
            </w:pPr>
            <w:r>
              <w:rPr>
                <w:rFonts w:hint="eastAsia" w:ascii="宋体" w:hAnsi="宋体" w:eastAsia="宋体"/>
                <w:szCs w:val="21"/>
              </w:rPr>
              <w:t xml:space="preserve"> 碘</w:t>
            </w:r>
          </w:p>
        </w:tc>
        <w:tc>
          <w:tcPr>
            <w:tcW w:w="2268" w:type="dxa"/>
          </w:tcPr>
          <w:p>
            <w:pPr>
              <w:rPr>
                <w:rFonts w:ascii="宋体" w:hAnsi="宋体" w:eastAsia="宋体"/>
                <w:szCs w:val="21"/>
              </w:rPr>
            </w:pPr>
            <w:r>
              <w:rPr>
                <w:rFonts w:hint="eastAsia" w:ascii="宋体" w:hAnsi="宋体" w:eastAsia="宋体"/>
                <w:szCs w:val="21"/>
              </w:rPr>
              <w:t>500g/瓶（500g*20瓶/件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550.000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649" w:type="dxa"/>
          </w:tcPr>
          <w:p>
            <w:pPr>
              <w:rPr>
                <w:rFonts w:ascii="宋体" w:hAnsi="宋体" w:eastAsia="宋体"/>
                <w:szCs w:val="21"/>
              </w:rPr>
            </w:pPr>
            <w:r>
              <w:rPr>
                <w:rFonts w:hint="eastAsia" w:ascii="宋体" w:hAnsi="宋体" w:eastAsia="宋体"/>
                <w:szCs w:val="21"/>
              </w:rPr>
              <w:t>11</w:t>
            </w:r>
          </w:p>
        </w:tc>
        <w:tc>
          <w:tcPr>
            <w:tcW w:w="1473" w:type="dxa"/>
          </w:tcPr>
          <w:p>
            <w:pPr>
              <w:rPr>
                <w:rFonts w:ascii="宋体" w:hAnsi="宋体" w:eastAsia="宋体"/>
                <w:szCs w:val="21"/>
              </w:rPr>
            </w:pPr>
            <w:r>
              <w:rPr>
                <w:rFonts w:hint="eastAsia" w:ascii="宋体" w:hAnsi="宋体" w:eastAsia="宋体"/>
                <w:szCs w:val="21"/>
              </w:rPr>
              <w:t>混合脂肪酸甘油酯（36型）</w:t>
            </w:r>
          </w:p>
        </w:tc>
        <w:tc>
          <w:tcPr>
            <w:tcW w:w="2268" w:type="dxa"/>
          </w:tcPr>
          <w:p>
            <w:pPr>
              <w:rPr>
                <w:rFonts w:ascii="宋体" w:hAnsi="宋体" w:eastAsia="宋体"/>
                <w:szCs w:val="21"/>
              </w:rPr>
            </w:pPr>
            <w:r>
              <w:rPr>
                <w:rFonts w:hint="eastAsia" w:ascii="宋体" w:hAnsi="宋体" w:eastAsia="宋体"/>
                <w:szCs w:val="21"/>
              </w:rPr>
              <w:t>1kg（20kg/袋）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51.000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 w:hRule="atLeast"/>
        </w:trPr>
        <w:tc>
          <w:tcPr>
            <w:tcW w:w="649" w:type="dxa"/>
          </w:tcPr>
          <w:p>
            <w:pPr>
              <w:rPr>
                <w:rFonts w:ascii="宋体" w:hAnsi="宋体" w:eastAsia="宋体"/>
                <w:szCs w:val="21"/>
              </w:rPr>
            </w:pPr>
            <w:r>
              <w:rPr>
                <w:rFonts w:hint="eastAsia" w:ascii="宋体" w:hAnsi="宋体" w:eastAsia="宋体"/>
                <w:szCs w:val="21"/>
              </w:rPr>
              <w:t>12</w:t>
            </w:r>
          </w:p>
        </w:tc>
        <w:tc>
          <w:tcPr>
            <w:tcW w:w="1473" w:type="dxa"/>
          </w:tcPr>
          <w:p>
            <w:pPr>
              <w:rPr>
                <w:rFonts w:ascii="宋体" w:hAnsi="宋体" w:eastAsia="宋体"/>
                <w:szCs w:val="21"/>
              </w:rPr>
            </w:pPr>
            <w:r>
              <w:rPr>
                <w:rFonts w:hint="eastAsia" w:ascii="宋体" w:hAnsi="宋体" w:eastAsia="宋体"/>
                <w:szCs w:val="21"/>
              </w:rPr>
              <w:t xml:space="preserve"> 淀粉</w:t>
            </w:r>
          </w:p>
        </w:tc>
        <w:tc>
          <w:tcPr>
            <w:tcW w:w="2268" w:type="dxa"/>
          </w:tcPr>
          <w:p>
            <w:pPr>
              <w:rPr>
                <w:rFonts w:ascii="宋体" w:hAnsi="宋体" w:eastAsia="宋体"/>
                <w:szCs w:val="21"/>
              </w:rPr>
            </w:pPr>
            <w:r>
              <w:rPr>
                <w:rFonts w:hint="eastAsia" w:ascii="宋体" w:hAnsi="宋体" w:eastAsia="宋体"/>
                <w:szCs w:val="21"/>
              </w:rPr>
              <w:t>1kg（25kg/袋）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6.800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 w:hRule="atLeast"/>
        </w:trPr>
        <w:tc>
          <w:tcPr>
            <w:tcW w:w="649" w:type="dxa"/>
          </w:tcPr>
          <w:p>
            <w:pPr>
              <w:rPr>
                <w:rFonts w:ascii="宋体" w:hAnsi="宋体" w:eastAsia="宋体"/>
                <w:szCs w:val="21"/>
              </w:rPr>
            </w:pPr>
            <w:r>
              <w:rPr>
                <w:rFonts w:hint="eastAsia" w:ascii="宋体" w:hAnsi="宋体" w:eastAsia="宋体"/>
                <w:szCs w:val="21"/>
              </w:rPr>
              <w:t>13</w:t>
            </w:r>
          </w:p>
        </w:tc>
        <w:tc>
          <w:tcPr>
            <w:tcW w:w="1473" w:type="dxa"/>
          </w:tcPr>
          <w:p>
            <w:pPr>
              <w:rPr>
                <w:rFonts w:ascii="宋体" w:hAnsi="宋体" w:eastAsia="宋体"/>
                <w:szCs w:val="21"/>
              </w:rPr>
            </w:pPr>
            <w:r>
              <w:rPr>
                <w:rFonts w:hint="eastAsia" w:ascii="宋体" w:hAnsi="宋体" w:eastAsia="宋体"/>
                <w:szCs w:val="21"/>
              </w:rPr>
              <w:t>95%乙醇（5升)</w:t>
            </w:r>
          </w:p>
        </w:tc>
        <w:tc>
          <w:tcPr>
            <w:tcW w:w="2268" w:type="dxa"/>
          </w:tcPr>
          <w:p>
            <w:pPr>
              <w:rPr>
                <w:rFonts w:ascii="宋体" w:hAnsi="宋体" w:eastAsia="宋体"/>
                <w:szCs w:val="21"/>
              </w:rPr>
            </w:pPr>
            <w:r>
              <w:rPr>
                <w:rFonts w:hint="eastAsia" w:ascii="宋体" w:hAnsi="宋体" w:eastAsia="宋体"/>
                <w:szCs w:val="21"/>
              </w:rPr>
              <w:t>5000ml/桶</w:t>
            </w:r>
          </w:p>
        </w:tc>
        <w:tc>
          <w:tcPr>
            <w:tcW w:w="681" w:type="dxa"/>
          </w:tcPr>
          <w:p>
            <w:pPr>
              <w:rPr>
                <w:rFonts w:ascii="宋体" w:hAnsi="宋体" w:eastAsia="宋体"/>
                <w:szCs w:val="21"/>
              </w:rPr>
            </w:pPr>
            <w:r>
              <w:rPr>
                <w:rFonts w:hint="eastAsia" w:ascii="宋体" w:hAnsi="宋体" w:eastAsia="宋体"/>
                <w:szCs w:val="21"/>
              </w:rPr>
              <w:t>桶</w:t>
            </w:r>
          </w:p>
        </w:tc>
        <w:tc>
          <w:tcPr>
            <w:tcW w:w="1161" w:type="dxa"/>
          </w:tcPr>
          <w:p>
            <w:pPr>
              <w:rPr>
                <w:rFonts w:ascii="宋体" w:hAnsi="宋体" w:eastAsia="宋体"/>
                <w:szCs w:val="21"/>
              </w:rPr>
            </w:pPr>
            <w:r>
              <w:rPr>
                <w:rFonts w:hint="eastAsia" w:ascii="宋体" w:hAnsi="宋体" w:eastAsia="宋体"/>
                <w:szCs w:val="21"/>
              </w:rPr>
              <w:t xml:space="preserve">71.500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trPr>
        <w:tc>
          <w:tcPr>
            <w:tcW w:w="649" w:type="dxa"/>
          </w:tcPr>
          <w:p>
            <w:pPr>
              <w:rPr>
                <w:rFonts w:ascii="宋体" w:hAnsi="宋体" w:eastAsia="宋体"/>
                <w:szCs w:val="21"/>
              </w:rPr>
            </w:pPr>
            <w:r>
              <w:rPr>
                <w:rFonts w:hint="eastAsia" w:ascii="宋体" w:hAnsi="宋体" w:eastAsia="宋体"/>
                <w:szCs w:val="21"/>
              </w:rPr>
              <w:t>14</w:t>
            </w:r>
          </w:p>
        </w:tc>
        <w:tc>
          <w:tcPr>
            <w:tcW w:w="1473" w:type="dxa"/>
          </w:tcPr>
          <w:p>
            <w:pPr>
              <w:rPr>
                <w:rFonts w:ascii="宋体" w:hAnsi="宋体" w:eastAsia="宋体"/>
                <w:szCs w:val="21"/>
              </w:rPr>
            </w:pPr>
            <w:r>
              <w:rPr>
                <w:rFonts w:hint="eastAsia" w:ascii="宋体" w:hAnsi="宋体" w:eastAsia="宋体"/>
                <w:szCs w:val="21"/>
              </w:rPr>
              <w:t xml:space="preserve"> 羧甲基纤维素钠</w:t>
            </w:r>
          </w:p>
        </w:tc>
        <w:tc>
          <w:tcPr>
            <w:tcW w:w="2268" w:type="dxa"/>
          </w:tcPr>
          <w:p>
            <w:pPr>
              <w:rPr>
                <w:rFonts w:ascii="宋体" w:hAnsi="宋体" w:eastAsia="宋体"/>
                <w:szCs w:val="21"/>
              </w:rPr>
            </w:pPr>
            <w:r>
              <w:rPr>
                <w:rFonts w:hint="eastAsia" w:ascii="宋体" w:hAnsi="宋体" w:eastAsia="宋体"/>
                <w:szCs w:val="21"/>
              </w:rPr>
              <w:t>1kg（25kg/袋）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55.000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649" w:type="dxa"/>
          </w:tcPr>
          <w:p>
            <w:pPr>
              <w:rPr>
                <w:rFonts w:ascii="宋体" w:hAnsi="宋体" w:eastAsia="宋体"/>
                <w:szCs w:val="21"/>
              </w:rPr>
            </w:pPr>
            <w:r>
              <w:rPr>
                <w:rFonts w:hint="eastAsia" w:ascii="宋体" w:hAnsi="宋体" w:eastAsia="宋体"/>
                <w:szCs w:val="21"/>
              </w:rPr>
              <w:t>15</w:t>
            </w:r>
          </w:p>
        </w:tc>
        <w:tc>
          <w:tcPr>
            <w:tcW w:w="1473" w:type="dxa"/>
          </w:tcPr>
          <w:p>
            <w:pPr>
              <w:rPr>
                <w:rFonts w:ascii="宋体" w:hAnsi="宋体" w:eastAsia="宋体"/>
                <w:szCs w:val="21"/>
              </w:rPr>
            </w:pPr>
            <w:r>
              <w:rPr>
                <w:rFonts w:hint="eastAsia" w:ascii="宋体" w:hAnsi="宋体" w:eastAsia="宋体"/>
                <w:szCs w:val="21"/>
              </w:rPr>
              <w:t xml:space="preserve"> 炉甘石粉</w:t>
            </w:r>
          </w:p>
        </w:tc>
        <w:tc>
          <w:tcPr>
            <w:tcW w:w="2268" w:type="dxa"/>
          </w:tcPr>
          <w:p>
            <w:pPr>
              <w:rPr>
                <w:rFonts w:ascii="宋体" w:hAnsi="宋体" w:eastAsia="宋体"/>
                <w:szCs w:val="21"/>
              </w:rPr>
            </w:pPr>
            <w:r>
              <w:rPr>
                <w:rFonts w:hint="eastAsia" w:ascii="宋体" w:hAnsi="宋体" w:eastAsia="宋体"/>
                <w:szCs w:val="21"/>
              </w:rPr>
              <w:t>500g/袋</w:t>
            </w:r>
          </w:p>
        </w:tc>
        <w:tc>
          <w:tcPr>
            <w:tcW w:w="681" w:type="dxa"/>
          </w:tcPr>
          <w:p>
            <w:pPr>
              <w:rPr>
                <w:rFonts w:ascii="宋体" w:hAnsi="宋体" w:eastAsia="宋体"/>
                <w:szCs w:val="21"/>
              </w:rPr>
            </w:pPr>
            <w:r>
              <w:rPr>
                <w:rFonts w:hint="eastAsia" w:ascii="宋体" w:hAnsi="宋体" w:eastAsia="宋体"/>
                <w:szCs w:val="21"/>
              </w:rPr>
              <w:t>袋</w:t>
            </w:r>
          </w:p>
        </w:tc>
        <w:tc>
          <w:tcPr>
            <w:tcW w:w="1161" w:type="dxa"/>
          </w:tcPr>
          <w:p>
            <w:pPr>
              <w:rPr>
                <w:rFonts w:ascii="宋体" w:hAnsi="宋体" w:eastAsia="宋体"/>
                <w:szCs w:val="21"/>
              </w:rPr>
            </w:pPr>
            <w:r>
              <w:rPr>
                <w:rFonts w:hint="eastAsia" w:ascii="宋体" w:hAnsi="宋体" w:eastAsia="宋体"/>
                <w:szCs w:val="21"/>
              </w:rPr>
              <w:t xml:space="preserve">100.000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649" w:type="dxa"/>
          </w:tcPr>
          <w:p>
            <w:pPr>
              <w:rPr>
                <w:rFonts w:ascii="宋体" w:hAnsi="宋体" w:eastAsia="宋体"/>
                <w:szCs w:val="21"/>
              </w:rPr>
            </w:pPr>
            <w:r>
              <w:rPr>
                <w:rFonts w:hint="eastAsia" w:ascii="宋体" w:hAnsi="宋体" w:eastAsia="宋体"/>
                <w:szCs w:val="21"/>
              </w:rPr>
              <w:t>16</w:t>
            </w:r>
          </w:p>
        </w:tc>
        <w:tc>
          <w:tcPr>
            <w:tcW w:w="1473" w:type="dxa"/>
          </w:tcPr>
          <w:p>
            <w:pPr>
              <w:rPr>
                <w:rFonts w:ascii="宋体" w:hAnsi="宋体" w:eastAsia="宋体"/>
                <w:szCs w:val="21"/>
              </w:rPr>
            </w:pPr>
            <w:r>
              <w:rPr>
                <w:rFonts w:hint="eastAsia" w:ascii="宋体" w:hAnsi="宋体" w:eastAsia="宋体"/>
                <w:szCs w:val="21"/>
              </w:rPr>
              <w:t xml:space="preserve"> 氯化钾</w:t>
            </w:r>
          </w:p>
        </w:tc>
        <w:tc>
          <w:tcPr>
            <w:tcW w:w="2268" w:type="dxa"/>
          </w:tcPr>
          <w:p>
            <w:pPr>
              <w:rPr>
                <w:rFonts w:ascii="宋体" w:hAnsi="宋体" w:eastAsia="宋体"/>
                <w:szCs w:val="21"/>
              </w:rPr>
            </w:pPr>
            <w:r>
              <w:rPr>
                <w:rFonts w:hint="eastAsia" w:ascii="宋体" w:hAnsi="宋体" w:eastAsia="宋体"/>
                <w:szCs w:val="21"/>
              </w:rPr>
              <w:t>1kg（25kg/袋）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33.500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 w:hRule="atLeast"/>
        </w:trPr>
        <w:tc>
          <w:tcPr>
            <w:tcW w:w="649" w:type="dxa"/>
          </w:tcPr>
          <w:p>
            <w:pPr>
              <w:rPr>
                <w:rFonts w:ascii="宋体" w:hAnsi="宋体" w:eastAsia="宋体"/>
                <w:szCs w:val="21"/>
              </w:rPr>
            </w:pPr>
            <w:r>
              <w:rPr>
                <w:rFonts w:hint="eastAsia" w:ascii="宋体" w:hAnsi="宋体" w:eastAsia="宋体"/>
                <w:szCs w:val="21"/>
              </w:rPr>
              <w:t>17</w:t>
            </w:r>
          </w:p>
        </w:tc>
        <w:tc>
          <w:tcPr>
            <w:tcW w:w="1473" w:type="dxa"/>
          </w:tcPr>
          <w:p>
            <w:pPr>
              <w:rPr>
                <w:rFonts w:ascii="宋体" w:hAnsi="宋体" w:eastAsia="宋体"/>
                <w:szCs w:val="21"/>
              </w:rPr>
            </w:pPr>
            <w:r>
              <w:rPr>
                <w:rFonts w:hint="eastAsia" w:ascii="宋体" w:hAnsi="宋体" w:eastAsia="宋体"/>
                <w:szCs w:val="21"/>
              </w:rPr>
              <w:t xml:space="preserve"> 颠茄酊</w:t>
            </w:r>
          </w:p>
        </w:tc>
        <w:tc>
          <w:tcPr>
            <w:tcW w:w="2268" w:type="dxa"/>
          </w:tcPr>
          <w:p>
            <w:pPr>
              <w:rPr>
                <w:rFonts w:ascii="宋体" w:hAnsi="宋体" w:eastAsia="宋体"/>
                <w:szCs w:val="21"/>
              </w:rPr>
            </w:pPr>
            <w:r>
              <w:rPr>
                <w:rFonts w:hint="eastAsia" w:ascii="宋体" w:hAnsi="宋体" w:eastAsia="宋体"/>
                <w:szCs w:val="21"/>
              </w:rPr>
              <w:t>500ml/瓶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75.000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trPr>
        <w:tc>
          <w:tcPr>
            <w:tcW w:w="649" w:type="dxa"/>
          </w:tcPr>
          <w:p>
            <w:pPr>
              <w:rPr>
                <w:rFonts w:ascii="宋体" w:hAnsi="宋体" w:eastAsia="宋体"/>
                <w:szCs w:val="21"/>
              </w:rPr>
            </w:pPr>
            <w:r>
              <w:rPr>
                <w:rFonts w:hint="eastAsia" w:ascii="宋体" w:hAnsi="宋体" w:eastAsia="宋体"/>
                <w:szCs w:val="21"/>
              </w:rPr>
              <w:t>18</w:t>
            </w:r>
          </w:p>
        </w:tc>
        <w:tc>
          <w:tcPr>
            <w:tcW w:w="1473" w:type="dxa"/>
          </w:tcPr>
          <w:p>
            <w:pPr>
              <w:rPr>
                <w:rFonts w:ascii="宋体" w:hAnsi="宋体" w:eastAsia="宋体"/>
                <w:szCs w:val="21"/>
              </w:rPr>
            </w:pPr>
            <w:r>
              <w:rPr>
                <w:rFonts w:hint="eastAsia" w:ascii="宋体" w:hAnsi="宋体" w:eastAsia="宋体"/>
                <w:szCs w:val="21"/>
              </w:rPr>
              <w:t xml:space="preserve"> 苯甲酸钠</w:t>
            </w:r>
          </w:p>
        </w:tc>
        <w:tc>
          <w:tcPr>
            <w:tcW w:w="2268" w:type="dxa"/>
          </w:tcPr>
          <w:p>
            <w:pPr>
              <w:rPr>
                <w:rFonts w:ascii="宋体" w:hAnsi="宋体" w:eastAsia="宋体"/>
                <w:szCs w:val="21"/>
              </w:rPr>
            </w:pPr>
            <w:r>
              <w:rPr>
                <w:rFonts w:hint="eastAsia" w:ascii="宋体" w:hAnsi="宋体" w:eastAsia="宋体"/>
                <w:szCs w:val="21"/>
              </w:rPr>
              <w:t>1kg（20kg/袋）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57.000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649" w:type="dxa"/>
          </w:tcPr>
          <w:p>
            <w:pPr>
              <w:rPr>
                <w:rFonts w:ascii="宋体" w:hAnsi="宋体" w:eastAsia="宋体"/>
                <w:szCs w:val="21"/>
              </w:rPr>
            </w:pPr>
            <w:r>
              <w:rPr>
                <w:rFonts w:hint="eastAsia" w:ascii="宋体" w:hAnsi="宋体" w:eastAsia="宋体"/>
                <w:szCs w:val="21"/>
              </w:rPr>
              <w:t>19</w:t>
            </w:r>
          </w:p>
        </w:tc>
        <w:tc>
          <w:tcPr>
            <w:tcW w:w="1473" w:type="dxa"/>
          </w:tcPr>
          <w:p>
            <w:pPr>
              <w:rPr>
                <w:rFonts w:ascii="宋体" w:hAnsi="宋体" w:eastAsia="宋体"/>
                <w:szCs w:val="21"/>
              </w:rPr>
            </w:pPr>
            <w:r>
              <w:rPr>
                <w:rFonts w:hint="eastAsia" w:ascii="宋体" w:hAnsi="宋体" w:eastAsia="宋体"/>
                <w:szCs w:val="21"/>
              </w:rPr>
              <w:t xml:space="preserve"> 苯甲酸</w:t>
            </w:r>
          </w:p>
        </w:tc>
        <w:tc>
          <w:tcPr>
            <w:tcW w:w="2268" w:type="dxa"/>
          </w:tcPr>
          <w:p>
            <w:pPr>
              <w:rPr>
                <w:rFonts w:ascii="宋体" w:hAnsi="宋体" w:eastAsia="宋体"/>
                <w:szCs w:val="21"/>
              </w:rPr>
            </w:pPr>
            <w:r>
              <w:rPr>
                <w:rFonts w:hint="eastAsia" w:ascii="宋体" w:hAnsi="宋体" w:eastAsia="宋体"/>
                <w:szCs w:val="21"/>
              </w:rPr>
              <w:t>500g/袋</w:t>
            </w:r>
          </w:p>
        </w:tc>
        <w:tc>
          <w:tcPr>
            <w:tcW w:w="681" w:type="dxa"/>
          </w:tcPr>
          <w:p>
            <w:pPr>
              <w:rPr>
                <w:rFonts w:ascii="宋体" w:hAnsi="宋体" w:eastAsia="宋体"/>
                <w:szCs w:val="21"/>
              </w:rPr>
            </w:pPr>
            <w:r>
              <w:rPr>
                <w:rFonts w:hint="eastAsia" w:ascii="宋体" w:hAnsi="宋体" w:eastAsia="宋体"/>
                <w:szCs w:val="21"/>
              </w:rPr>
              <w:t>袋</w:t>
            </w:r>
          </w:p>
        </w:tc>
        <w:tc>
          <w:tcPr>
            <w:tcW w:w="1161" w:type="dxa"/>
          </w:tcPr>
          <w:p>
            <w:pPr>
              <w:rPr>
                <w:rFonts w:ascii="宋体" w:hAnsi="宋体" w:eastAsia="宋体"/>
                <w:szCs w:val="21"/>
              </w:rPr>
            </w:pPr>
            <w:r>
              <w:rPr>
                <w:rFonts w:hint="eastAsia" w:ascii="宋体" w:hAnsi="宋体" w:eastAsia="宋体"/>
                <w:szCs w:val="21"/>
              </w:rPr>
              <w:t xml:space="preserve">50.000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649" w:type="dxa"/>
          </w:tcPr>
          <w:p>
            <w:pPr>
              <w:rPr>
                <w:rFonts w:ascii="宋体" w:hAnsi="宋体" w:eastAsia="宋体"/>
                <w:szCs w:val="21"/>
              </w:rPr>
            </w:pPr>
            <w:r>
              <w:rPr>
                <w:rFonts w:hint="eastAsia" w:ascii="宋体" w:hAnsi="宋体" w:eastAsia="宋体"/>
                <w:szCs w:val="21"/>
              </w:rPr>
              <w:t>20</w:t>
            </w:r>
          </w:p>
        </w:tc>
        <w:tc>
          <w:tcPr>
            <w:tcW w:w="1473" w:type="dxa"/>
          </w:tcPr>
          <w:p>
            <w:pPr>
              <w:rPr>
                <w:rFonts w:ascii="宋体" w:hAnsi="宋体" w:eastAsia="宋体"/>
                <w:szCs w:val="21"/>
              </w:rPr>
            </w:pPr>
            <w:r>
              <w:rPr>
                <w:rFonts w:hint="eastAsia" w:ascii="宋体" w:hAnsi="宋体" w:eastAsia="宋体"/>
                <w:szCs w:val="21"/>
              </w:rPr>
              <w:t xml:space="preserve"> 硫代硫酸钠</w:t>
            </w:r>
          </w:p>
        </w:tc>
        <w:tc>
          <w:tcPr>
            <w:tcW w:w="2268" w:type="dxa"/>
          </w:tcPr>
          <w:p>
            <w:pPr>
              <w:rPr>
                <w:rFonts w:ascii="宋体" w:hAnsi="宋体" w:eastAsia="宋体"/>
                <w:szCs w:val="21"/>
              </w:rPr>
            </w:pPr>
            <w:r>
              <w:rPr>
                <w:rFonts w:hint="eastAsia" w:ascii="宋体" w:hAnsi="宋体" w:eastAsia="宋体"/>
                <w:szCs w:val="21"/>
              </w:rPr>
              <w:t>1kg/袋</w:t>
            </w:r>
          </w:p>
        </w:tc>
        <w:tc>
          <w:tcPr>
            <w:tcW w:w="681" w:type="dxa"/>
          </w:tcPr>
          <w:p>
            <w:pPr>
              <w:rPr>
                <w:rFonts w:ascii="宋体" w:hAnsi="宋体" w:eastAsia="宋体"/>
                <w:szCs w:val="21"/>
              </w:rPr>
            </w:pPr>
            <w:r>
              <w:rPr>
                <w:rFonts w:hint="eastAsia" w:ascii="宋体" w:hAnsi="宋体" w:eastAsia="宋体"/>
                <w:szCs w:val="21"/>
              </w:rPr>
              <w:t>袋</w:t>
            </w:r>
          </w:p>
        </w:tc>
        <w:tc>
          <w:tcPr>
            <w:tcW w:w="1161" w:type="dxa"/>
          </w:tcPr>
          <w:p>
            <w:pPr>
              <w:rPr>
                <w:rFonts w:ascii="宋体" w:hAnsi="宋体" w:eastAsia="宋体"/>
                <w:szCs w:val="21"/>
              </w:rPr>
            </w:pPr>
            <w:r>
              <w:rPr>
                <w:rFonts w:hint="eastAsia" w:ascii="宋体" w:hAnsi="宋体" w:eastAsia="宋体"/>
                <w:szCs w:val="21"/>
              </w:rPr>
              <w:t xml:space="preserve">45.000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649" w:type="dxa"/>
          </w:tcPr>
          <w:p>
            <w:pPr>
              <w:rPr>
                <w:rFonts w:ascii="宋体" w:hAnsi="宋体" w:eastAsia="宋体"/>
                <w:szCs w:val="21"/>
              </w:rPr>
            </w:pPr>
            <w:r>
              <w:rPr>
                <w:rFonts w:hint="eastAsia" w:ascii="宋体" w:hAnsi="宋体" w:eastAsia="宋体"/>
                <w:szCs w:val="21"/>
              </w:rPr>
              <w:t>21</w:t>
            </w:r>
          </w:p>
        </w:tc>
        <w:tc>
          <w:tcPr>
            <w:tcW w:w="1473" w:type="dxa"/>
          </w:tcPr>
          <w:p>
            <w:pPr>
              <w:rPr>
                <w:rFonts w:ascii="宋体" w:hAnsi="宋体" w:eastAsia="宋体"/>
                <w:szCs w:val="21"/>
              </w:rPr>
            </w:pPr>
            <w:r>
              <w:rPr>
                <w:rFonts w:hint="eastAsia" w:ascii="宋体" w:hAnsi="宋体" w:eastAsia="宋体"/>
                <w:szCs w:val="21"/>
              </w:rPr>
              <w:t xml:space="preserve"> 盐酸小檗碱</w:t>
            </w:r>
          </w:p>
        </w:tc>
        <w:tc>
          <w:tcPr>
            <w:tcW w:w="2268" w:type="dxa"/>
          </w:tcPr>
          <w:p>
            <w:pPr>
              <w:rPr>
                <w:rFonts w:ascii="宋体" w:hAnsi="宋体" w:eastAsia="宋体"/>
                <w:szCs w:val="21"/>
              </w:rPr>
            </w:pPr>
            <w:r>
              <w:rPr>
                <w:rFonts w:hint="eastAsia" w:ascii="宋体" w:hAnsi="宋体" w:eastAsia="宋体"/>
                <w:szCs w:val="21"/>
              </w:rPr>
              <w:t>1kg（25kg/袋）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1600.000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 w:hRule="atLeast"/>
        </w:trPr>
        <w:tc>
          <w:tcPr>
            <w:tcW w:w="649" w:type="dxa"/>
          </w:tcPr>
          <w:p>
            <w:pPr>
              <w:rPr>
                <w:rFonts w:ascii="宋体" w:hAnsi="宋体" w:eastAsia="宋体"/>
                <w:szCs w:val="21"/>
              </w:rPr>
            </w:pPr>
            <w:r>
              <w:rPr>
                <w:rFonts w:hint="eastAsia" w:ascii="宋体" w:hAnsi="宋体" w:eastAsia="宋体"/>
                <w:szCs w:val="21"/>
              </w:rPr>
              <w:t>22</w:t>
            </w:r>
          </w:p>
        </w:tc>
        <w:tc>
          <w:tcPr>
            <w:tcW w:w="1473" w:type="dxa"/>
          </w:tcPr>
          <w:p>
            <w:pPr>
              <w:rPr>
                <w:rFonts w:ascii="宋体" w:hAnsi="宋体" w:eastAsia="宋体"/>
                <w:szCs w:val="21"/>
              </w:rPr>
            </w:pPr>
            <w:r>
              <w:rPr>
                <w:rFonts w:hint="eastAsia" w:ascii="宋体" w:hAnsi="宋体" w:eastAsia="宋体"/>
                <w:szCs w:val="21"/>
              </w:rPr>
              <w:t xml:space="preserve"> 吲哚美辛</w:t>
            </w:r>
          </w:p>
        </w:tc>
        <w:tc>
          <w:tcPr>
            <w:tcW w:w="2268" w:type="dxa"/>
          </w:tcPr>
          <w:p>
            <w:pPr>
              <w:rPr>
                <w:rFonts w:ascii="宋体" w:hAnsi="宋体" w:eastAsia="宋体"/>
                <w:szCs w:val="21"/>
              </w:rPr>
            </w:pPr>
            <w:r>
              <w:rPr>
                <w:rFonts w:hint="eastAsia" w:ascii="宋体" w:hAnsi="宋体" w:eastAsia="宋体"/>
                <w:szCs w:val="21"/>
              </w:rPr>
              <w:t>1kg（25kg/袋）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410.000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trPr>
        <w:tc>
          <w:tcPr>
            <w:tcW w:w="649" w:type="dxa"/>
          </w:tcPr>
          <w:p>
            <w:pPr>
              <w:rPr>
                <w:rFonts w:ascii="宋体" w:hAnsi="宋体" w:eastAsia="宋体"/>
                <w:szCs w:val="21"/>
              </w:rPr>
            </w:pPr>
            <w:r>
              <w:rPr>
                <w:rFonts w:hint="eastAsia" w:ascii="宋体" w:hAnsi="宋体" w:eastAsia="宋体"/>
                <w:szCs w:val="21"/>
              </w:rPr>
              <w:t>23</w:t>
            </w:r>
          </w:p>
        </w:tc>
        <w:tc>
          <w:tcPr>
            <w:tcW w:w="1473" w:type="dxa"/>
          </w:tcPr>
          <w:p>
            <w:pPr>
              <w:rPr>
                <w:rFonts w:ascii="宋体" w:hAnsi="宋体" w:eastAsia="宋体"/>
                <w:szCs w:val="21"/>
              </w:rPr>
            </w:pPr>
            <w:r>
              <w:rPr>
                <w:rFonts w:hint="eastAsia" w:ascii="宋体" w:hAnsi="宋体" w:eastAsia="宋体"/>
                <w:szCs w:val="21"/>
              </w:rPr>
              <w:t xml:space="preserve"> 淀粉</w:t>
            </w:r>
          </w:p>
        </w:tc>
        <w:tc>
          <w:tcPr>
            <w:tcW w:w="2268" w:type="dxa"/>
          </w:tcPr>
          <w:p>
            <w:pPr>
              <w:rPr>
                <w:rFonts w:ascii="宋体" w:hAnsi="宋体" w:eastAsia="宋体"/>
                <w:szCs w:val="21"/>
              </w:rPr>
            </w:pPr>
            <w:r>
              <w:rPr>
                <w:rFonts w:hint="eastAsia" w:ascii="宋体" w:hAnsi="宋体" w:eastAsia="宋体"/>
                <w:szCs w:val="21"/>
              </w:rPr>
              <w:t>1kg（25kg/袋）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6.800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24</w:t>
            </w:r>
          </w:p>
        </w:tc>
        <w:tc>
          <w:tcPr>
            <w:tcW w:w="1473" w:type="dxa"/>
          </w:tcPr>
          <w:p>
            <w:pPr>
              <w:rPr>
                <w:rFonts w:ascii="宋体" w:hAnsi="宋体" w:eastAsia="宋体"/>
                <w:szCs w:val="21"/>
              </w:rPr>
            </w:pPr>
            <w:r>
              <w:rPr>
                <w:rFonts w:hint="eastAsia" w:ascii="宋体" w:hAnsi="宋体" w:eastAsia="宋体"/>
                <w:szCs w:val="21"/>
              </w:rPr>
              <w:t xml:space="preserve"> 冰醋酸</w:t>
            </w:r>
          </w:p>
        </w:tc>
        <w:tc>
          <w:tcPr>
            <w:tcW w:w="2268" w:type="dxa"/>
          </w:tcPr>
          <w:p>
            <w:pPr>
              <w:rPr>
                <w:rFonts w:ascii="宋体" w:hAnsi="宋体" w:eastAsia="宋体"/>
                <w:szCs w:val="21"/>
              </w:rPr>
            </w:pPr>
            <w:r>
              <w:rPr>
                <w:rFonts w:hint="eastAsia" w:ascii="宋体" w:hAnsi="宋体" w:eastAsia="宋体"/>
                <w:szCs w:val="21"/>
              </w:rPr>
              <w:t>500ml/瓶（500ml*20瓶/件）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26.000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 w:hRule="atLeast"/>
        </w:trPr>
        <w:tc>
          <w:tcPr>
            <w:tcW w:w="649" w:type="dxa"/>
          </w:tcPr>
          <w:p>
            <w:pPr>
              <w:rPr>
                <w:rFonts w:ascii="宋体" w:hAnsi="宋体" w:eastAsia="宋体"/>
                <w:szCs w:val="21"/>
              </w:rPr>
            </w:pPr>
            <w:r>
              <w:rPr>
                <w:rFonts w:hint="eastAsia" w:ascii="宋体" w:hAnsi="宋体" w:eastAsia="宋体"/>
                <w:szCs w:val="21"/>
              </w:rPr>
              <w:t>25</w:t>
            </w:r>
          </w:p>
        </w:tc>
        <w:tc>
          <w:tcPr>
            <w:tcW w:w="1473" w:type="dxa"/>
          </w:tcPr>
          <w:p>
            <w:pPr>
              <w:rPr>
                <w:rFonts w:ascii="宋体" w:hAnsi="宋体" w:eastAsia="宋体"/>
                <w:szCs w:val="21"/>
              </w:rPr>
            </w:pPr>
            <w:r>
              <w:rPr>
                <w:rFonts w:hint="eastAsia" w:ascii="宋体" w:hAnsi="宋体" w:eastAsia="宋体"/>
                <w:szCs w:val="21"/>
              </w:rPr>
              <w:t>无水乙醇</w:t>
            </w:r>
          </w:p>
        </w:tc>
        <w:tc>
          <w:tcPr>
            <w:tcW w:w="2268" w:type="dxa"/>
          </w:tcPr>
          <w:p>
            <w:pPr>
              <w:rPr>
                <w:rFonts w:ascii="宋体" w:hAnsi="宋体" w:eastAsia="宋体"/>
                <w:szCs w:val="21"/>
              </w:rPr>
            </w:pPr>
            <w:r>
              <w:rPr>
                <w:rFonts w:hint="eastAsia" w:ascii="宋体" w:hAnsi="宋体" w:eastAsia="宋体"/>
                <w:szCs w:val="21"/>
              </w:rPr>
              <w:t>500ml/瓶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17.000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4" w:hRule="atLeast"/>
        </w:trPr>
        <w:tc>
          <w:tcPr>
            <w:tcW w:w="649" w:type="dxa"/>
          </w:tcPr>
          <w:p>
            <w:pPr>
              <w:rPr>
                <w:rFonts w:ascii="宋体" w:hAnsi="宋体" w:eastAsia="宋体"/>
                <w:szCs w:val="21"/>
              </w:rPr>
            </w:pPr>
            <w:r>
              <w:rPr>
                <w:rFonts w:hint="eastAsia" w:ascii="宋体" w:hAnsi="宋体" w:eastAsia="宋体"/>
                <w:szCs w:val="21"/>
              </w:rPr>
              <w:t>26</w:t>
            </w:r>
          </w:p>
        </w:tc>
        <w:tc>
          <w:tcPr>
            <w:tcW w:w="1473" w:type="dxa"/>
          </w:tcPr>
          <w:p>
            <w:pPr>
              <w:rPr>
                <w:rFonts w:ascii="宋体" w:hAnsi="宋体" w:eastAsia="宋体"/>
                <w:szCs w:val="21"/>
              </w:rPr>
            </w:pPr>
            <w:r>
              <w:rPr>
                <w:rFonts w:hint="eastAsia" w:ascii="宋体" w:hAnsi="宋体" w:eastAsia="宋体"/>
                <w:szCs w:val="21"/>
              </w:rPr>
              <w:t>80%三七皂苷</w:t>
            </w:r>
          </w:p>
        </w:tc>
        <w:tc>
          <w:tcPr>
            <w:tcW w:w="2268" w:type="dxa"/>
          </w:tcPr>
          <w:p>
            <w:pPr>
              <w:rPr>
                <w:rFonts w:ascii="宋体" w:hAnsi="宋体" w:eastAsia="宋体"/>
                <w:szCs w:val="21"/>
              </w:rPr>
            </w:pPr>
            <w:r>
              <w:rPr>
                <w:rFonts w:hint="eastAsia" w:ascii="宋体" w:hAnsi="宋体" w:eastAsia="宋体"/>
                <w:szCs w:val="21"/>
              </w:rPr>
              <w:t>1kg/袋</w:t>
            </w:r>
          </w:p>
        </w:tc>
        <w:tc>
          <w:tcPr>
            <w:tcW w:w="681" w:type="dxa"/>
          </w:tcPr>
          <w:p>
            <w:pPr>
              <w:rPr>
                <w:rFonts w:ascii="宋体" w:hAnsi="宋体" w:eastAsia="宋体"/>
                <w:szCs w:val="21"/>
              </w:rPr>
            </w:pPr>
            <w:r>
              <w:rPr>
                <w:rFonts w:hint="eastAsia" w:ascii="宋体" w:hAnsi="宋体" w:eastAsia="宋体"/>
                <w:szCs w:val="21"/>
              </w:rPr>
              <w:t>袋</w:t>
            </w:r>
          </w:p>
        </w:tc>
        <w:tc>
          <w:tcPr>
            <w:tcW w:w="1161" w:type="dxa"/>
          </w:tcPr>
          <w:p>
            <w:pPr>
              <w:rPr>
                <w:rFonts w:ascii="宋体" w:hAnsi="宋体" w:eastAsia="宋体"/>
                <w:szCs w:val="21"/>
              </w:rPr>
            </w:pPr>
            <w:r>
              <w:rPr>
                <w:rFonts w:hint="eastAsia" w:ascii="宋体" w:hAnsi="宋体" w:eastAsia="宋体"/>
                <w:szCs w:val="21"/>
              </w:rPr>
              <w:t xml:space="preserve">4400.000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649" w:type="dxa"/>
          </w:tcPr>
          <w:p>
            <w:pPr>
              <w:rPr>
                <w:rFonts w:ascii="宋体" w:hAnsi="宋体" w:eastAsia="宋体"/>
                <w:szCs w:val="21"/>
              </w:rPr>
            </w:pPr>
            <w:r>
              <w:rPr>
                <w:rFonts w:hint="eastAsia" w:ascii="宋体" w:hAnsi="宋体" w:eastAsia="宋体"/>
                <w:szCs w:val="21"/>
              </w:rPr>
              <w:t>27</w:t>
            </w:r>
          </w:p>
        </w:tc>
        <w:tc>
          <w:tcPr>
            <w:tcW w:w="1473" w:type="dxa"/>
          </w:tcPr>
          <w:p>
            <w:pPr>
              <w:rPr>
                <w:rFonts w:ascii="宋体" w:hAnsi="宋体" w:eastAsia="宋体"/>
                <w:szCs w:val="21"/>
              </w:rPr>
            </w:pPr>
            <w:r>
              <w:rPr>
                <w:rFonts w:hint="eastAsia" w:ascii="宋体" w:hAnsi="宋体" w:eastAsia="宋体"/>
                <w:szCs w:val="21"/>
              </w:rPr>
              <w:t>98%岩白菜素</w:t>
            </w:r>
          </w:p>
        </w:tc>
        <w:tc>
          <w:tcPr>
            <w:tcW w:w="2268" w:type="dxa"/>
          </w:tcPr>
          <w:p>
            <w:pPr>
              <w:rPr>
                <w:rFonts w:ascii="宋体" w:hAnsi="宋体" w:eastAsia="宋体"/>
                <w:szCs w:val="21"/>
              </w:rPr>
            </w:pPr>
            <w:r>
              <w:rPr>
                <w:rFonts w:hint="eastAsia" w:ascii="宋体" w:hAnsi="宋体" w:eastAsia="宋体"/>
                <w:szCs w:val="21"/>
              </w:rPr>
              <w:t>1kg/袋</w:t>
            </w:r>
          </w:p>
        </w:tc>
        <w:tc>
          <w:tcPr>
            <w:tcW w:w="681" w:type="dxa"/>
          </w:tcPr>
          <w:p>
            <w:pPr>
              <w:rPr>
                <w:rFonts w:ascii="宋体" w:hAnsi="宋体" w:eastAsia="宋体"/>
                <w:szCs w:val="21"/>
              </w:rPr>
            </w:pPr>
            <w:r>
              <w:rPr>
                <w:rFonts w:hint="eastAsia" w:ascii="宋体" w:hAnsi="宋体" w:eastAsia="宋体"/>
                <w:szCs w:val="21"/>
              </w:rPr>
              <w:t>袋</w:t>
            </w:r>
          </w:p>
        </w:tc>
        <w:tc>
          <w:tcPr>
            <w:tcW w:w="1161" w:type="dxa"/>
          </w:tcPr>
          <w:p>
            <w:pPr>
              <w:rPr>
                <w:rFonts w:ascii="宋体" w:hAnsi="宋体" w:eastAsia="宋体"/>
                <w:szCs w:val="21"/>
              </w:rPr>
            </w:pPr>
            <w:r>
              <w:rPr>
                <w:rFonts w:hint="eastAsia" w:ascii="宋体" w:hAnsi="宋体" w:eastAsia="宋体"/>
                <w:szCs w:val="21"/>
              </w:rPr>
              <w:t xml:space="preserve">1600.000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atLeast"/>
        </w:trPr>
        <w:tc>
          <w:tcPr>
            <w:tcW w:w="649" w:type="dxa"/>
          </w:tcPr>
          <w:p>
            <w:pPr>
              <w:rPr>
                <w:rFonts w:ascii="宋体" w:hAnsi="宋体" w:eastAsia="宋体"/>
                <w:szCs w:val="21"/>
              </w:rPr>
            </w:pPr>
            <w:r>
              <w:rPr>
                <w:rFonts w:hint="eastAsia" w:ascii="宋体" w:hAnsi="宋体" w:eastAsia="宋体"/>
                <w:szCs w:val="21"/>
              </w:rPr>
              <w:t>28</w:t>
            </w:r>
          </w:p>
        </w:tc>
        <w:tc>
          <w:tcPr>
            <w:tcW w:w="1473" w:type="dxa"/>
          </w:tcPr>
          <w:p>
            <w:pPr>
              <w:rPr>
                <w:rFonts w:ascii="宋体" w:hAnsi="宋体" w:eastAsia="宋体"/>
                <w:szCs w:val="21"/>
              </w:rPr>
            </w:pPr>
            <w:r>
              <w:rPr>
                <w:rFonts w:hint="eastAsia" w:ascii="宋体" w:hAnsi="宋体" w:eastAsia="宋体"/>
                <w:szCs w:val="21"/>
              </w:rPr>
              <w:t>95%乙醇（25升)</w:t>
            </w:r>
          </w:p>
        </w:tc>
        <w:tc>
          <w:tcPr>
            <w:tcW w:w="2268" w:type="dxa"/>
          </w:tcPr>
          <w:p>
            <w:pPr>
              <w:rPr>
                <w:rFonts w:ascii="宋体" w:hAnsi="宋体" w:eastAsia="宋体"/>
                <w:szCs w:val="21"/>
              </w:rPr>
            </w:pPr>
            <w:r>
              <w:rPr>
                <w:rFonts w:hint="eastAsia" w:ascii="宋体" w:hAnsi="宋体" w:eastAsia="宋体"/>
                <w:szCs w:val="21"/>
              </w:rPr>
              <w:t>25升/桶</w:t>
            </w:r>
          </w:p>
        </w:tc>
        <w:tc>
          <w:tcPr>
            <w:tcW w:w="681" w:type="dxa"/>
          </w:tcPr>
          <w:p>
            <w:pPr>
              <w:rPr>
                <w:rFonts w:ascii="宋体" w:hAnsi="宋体" w:eastAsia="宋体"/>
                <w:szCs w:val="21"/>
              </w:rPr>
            </w:pPr>
            <w:r>
              <w:rPr>
                <w:rFonts w:hint="eastAsia" w:ascii="宋体" w:hAnsi="宋体" w:eastAsia="宋体"/>
                <w:szCs w:val="21"/>
              </w:rPr>
              <w:t>桶</w:t>
            </w:r>
          </w:p>
        </w:tc>
        <w:tc>
          <w:tcPr>
            <w:tcW w:w="1161" w:type="dxa"/>
          </w:tcPr>
          <w:p>
            <w:pPr>
              <w:rPr>
                <w:rFonts w:ascii="宋体" w:hAnsi="宋体" w:eastAsia="宋体"/>
                <w:szCs w:val="21"/>
              </w:rPr>
            </w:pPr>
            <w:r>
              <w:rPr>
                <w:rFonts w:hint="eastAsia" w:ascii="宋体" w:hAnsi="宋体" w:eastAsia="宋体"/>
                <w:szCs w:val="21"/>
              </w:rPr>
              <w:t xml:space="preserve">362.500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649" w:type="dxa"/>
          </w:tcPr>
          <w:p>
            <w:pPr>
              <w:rPr>
                <w:rFonts w:ascii="宋体" w:hAnsi="宋体" w:eastAsia="宋体"/>
                <w:szCs w:val="21"/>
              </w:rPr>
            </w:pPr>
            <w:r>
              <w:rPr>
                <w:rFonts w:hint="eastAsia" w:ascii="宋体" w:hAnsi="宋体" w:eastAsia="宋体"/>
                <w:szCs w:val="21"/>
              </w:rPr>
              <w:t>29</w:t>
            </w:r>
          </w:p>
        </w:tc>
        <w:tc>
          <w:tcPr>
            <w:tcW w:w="1473" w:type="dxa"/>
          </w:tcPr>
          <w:p>
            <w:pPr>
              <w:rPr>
                <w:rFonts w:ascii="宋体" w:hAnsi="宋体" w:eastAsia="宋体"/>
                <w:szCs w:val="21"/>
              </w:rPr>
            </w:pPr>
            <w:r>
              <w:rPr>
                <w:rFonts w:hint="eastAsia" w:ascii="宋体" w:hAnsi="宋体" w:eastAsia="宋体"/>
                <w:szCs w:val="21"/>
              </w:rPr>
              <w:t>樟脑（合成）</w:t>
            </w:r>
          </w:p>
        </w:tc>
        <w:tc>
          <w:tcPr>
            <w:tcW w:w="2268" w:type="dxa"/>
          </w:tcPr>
          <w:p>
            <w:pPr>
              <w:rPr>
                <w:rFonts w:ascii="宋体" w:hAnsi="宋体" w:eastAsia="宋体"/>
                <w:szCs w:val="21"/>
              </w:rPr>
            </w:pPr>
            <w:r>
              <w:rPr>
                <w:rFonts w:hint="eastAsia" w:ascii="宋体" w:hAnsi="宋体" w:eastAsia="宋体"/>
                <w:szCs w:val="21"/>
              </w:rPr>
              <w:t>1kg/桶、500g/桶</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450.000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649" w:type="dxa"/>
          </w:tcPr>
          <w:p>
            <w:pPr>
              <w:rPr>
                <w:rFonts w:ascii="宋体" w:hAnsi="宋体" w:eastAsia="宋体"/>
                <w:szCs w:val="21"/>
              </w:rPr>
            </w:pPr>
            <w:r>
              <w:rPr>
                <w:rFonts w:hint="eastAsia" w:ascii="宋体" w:hAnsi="宋体" w:eastAsia="宋体"/>
                <w:szCs w:val="21"/>
              </w:rPr>
              <w:t>30</w:t>
            </w:r>
          </w:p>
        </w:tc>
        <w:tc>
          <w:tcPr>
            <w:tcW w:w="1473" w:type="dxa"/>
          </w:tcPr>
          <w:p>
            <w:pPr>
              <w:rPr>
                <w:rFonts w:ascii="宋体" w:hAnsi="宋体" w:eastAsia="宋体"/>
                <w:szCs w:val="21"/>
              </w:rPr>
            </w:pPr>
            <w:r>
              <w:rPr>
                <w:rFonts w:hint="eastAsia" w:ascii="宋体" w:hAnsi="宋体" w:eastAsia="宋体"/>
                <w:szCs w:val="21"/>
              </w:rPr>
              <w:t>薄荷脑</w:t>
            </w:r>
          </w:p>
        </w:tc>
        <w:tc>
          <w:tcPr>
            <w:tcW w:w="2268" w:type="dxa"/>
          </w:tcPr>
          <w:p>
            <w:pPr>
              <w:rPr>
                <w:rFonts w:ascii="宋体" w:hAnsi="宋体" w:eastAsia="宋体"/>
                <w:szCs w:val="21"/>
              </w:rPr>
            </w:pPr>
            <w:r>
              <w:rPr>
                <w:rFonts w:hint="eastAsia" w:ascii="宋体" w:hAnsi="宋体" w:eastAsia="宋体"/>
                <w:szCs w:val="21"/>
              </w:rPr>
              <w:t>500g/袋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360.000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31</w:t>
            </w:r>
          </w:p>
        </w:tc>
        <w:tc>
          <w:tcPr>
            <w:tcW w:w="1473" w:type="dxa"/>
          </w:tcPr>
          <w:p>
            <w:pPr>
              <w:rPr>
                <w:rFonts w:ascii="宋体" w:hAnsi="宋体" w:eastAsia="宋体"/>
                <w:szCs w:val="21"/>
              </w:rPr>
            </w:pPr>
            <w:r>
              <w:rPr>
                <w:rFonts w:hint="eastAsia" w:ascii="宋体" w:hAnsi="宋体" w:eastAsia="宋体"/>
                <w:szCs w:val="21"/>
              </w:rPr>
              <w:t xml:space="preserve"> 碘化钾</w:t>
            </w:r>
          </w:p>
        </w:tc>
        <w:tc>
          <w:tcPr>
            <w:tcW w:w="2268" w:type="dxa"/>
          </w:tcPr>
          <w:p>
            <w:pPr>
              <w:rPr>
                <w:rFonts w:ascii="宋体" w:hAnsi="宋体" w:eastAsia="宋体"/>
                <w:szCs w:val="21"/>
              </w:rPr>
            </w:pPr>
            <w:r>
              <w:rPr>
                <w:rFonts w:hint="eastAsia" w:ascii="宋体" w:hAnsi="宋体" w:eastAsia="宋体"/>
                <w:szCs w:val="21"/>
              </w:rPr>
              <w:t>500g/瓶（500g*20瓶/件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520.000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32</w:t>
            </w:r>
          </w:p>
        </w:tc>
        <w:tc>
          <w:tcPr>
            <w:tcW w:w="1473" w:type="dxa"/>
          </w:tcPr>
          <w:p>
            <w:pPr>
              <w:rPr>
                <w:rFonts w:ascii="宋体" w:hAnsi="宋体" w:eastAsia="宋体"/>
                <w:szCs w:val="21"/>
              </w:rPr>
            </w:pPr>
            <w:r>
              <w:rPr>
                <w:rFonts w:hint="eastAsia" w:ascii="宋体" w:hAnsi="宋体" w:eastAsia="宋体"/>
                <w:szCs w:val="21"/>
              </w:rPr>
              <w:t xml:space="preserve"> 明胶空心胶囊1#</w:t>
            </w:r>
          </w:p>
        </w:tc>
        <w:tc>
          <w:tcPr>
            <w:tcW w:w="2268" w:type="dxa"/>
          </w:tcPr>
          <w:p>
            <w:pPr>
              <w:rPr>
                <w:rFonts w:ascii="宋体" w:hAnsi="宋体" w:eastAsia="宋体"/>
                <w:szCs w:val="21"/>
              </w:rPr>
            </w:pPr>
            <w:r>
              <w:rPr>
                <w:rFonts w:hint="eastAsia" w:ascii="宋体" w:hAnsi="宋体" w:eastAsia="宋体"/>
                <w:szCs w:val="21"/>
              </w:rPr>
              <w:t>1万粒（12万粒/件）</w:t>
            </w:r>
          </w:p>
        </w:tc>
        <w:tc>
          <w:tcPr>
            <w:tcW w:w="681" w:type="dxa"/>
          </w:tcPr>
          <w:p>
            <w:pPr>
              <w:rPr>
                <w:rFonts w:ascii="宋体" w:hAnsi="宋体" w:eastAsia="宋体"/>
                <w:szCs w:val="21"/>
              </w:rPr>
            </w:pPr>
            <w:r>
              <w:rPr>
                <w:rFonts w:hint="eastAsia" w:ascii="宋体" w:hAnsi="宋体" w:eastAsia="宋体"/>
                <w:szCs w:val="21"/>
              </w:rPr>
              <w:t>万粒</w:t>
            </w:r>
          </w:p>
        </w:tc>
        <w:tc>
          <w:tcPr>
            <w:tcW w:w="1161" w:type="dxa"/>
          </w:tcPr>
          <w:p>
            <w:pPr>
              <w:rPr>
                <w:rFonts w:ascii="宋体" w:hAnsi="宋体" w:eastAsia="宋体"/>
                <w:szCs w:val="21"/>
              </w:rPr>
            </w:pPr>
            <w:r>
              <w:rPr>
                <w:rFonts w:hint="eastAsia" w:ascii="宋体" w:hAnsi="宋体" w:eastAsia="宋体"/>
                <w:szCs w:val="21"/>
              </w:rPr>
              <w:t xml:space="preserve">185.000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33</w:t>
            </w:r>
          </w:p>
        </w:tc>
        <w:tc>
          <w:tcPr>
            <w:tcW w:w="1473" w:type="dxa"/>
          </w:tcPr>
          <w:p>
            <w:pPr>
              <w:rPr>
                <w:rFonts w:ascii="宋体" w:hAnsi="宋体" w:eastAsia="宋体"/>
                <w:szCs w:val="21"/>
              </w:rPr>
            </w:pPr>
            <w:r>
              <w:rPr>
                <w:rFonts w:hint="eastAsia" w:ascii="宋体" w:hAnsi="宋体" w:eastAsia="宋体"/>
                <w:szCs w:val="21"/>
              </w:rPr>
              <w:t xml:space="preserve"> 聚山梨酯  80</w:t>
            </w:r>
          </w:p>
        </w:tc>
        <w:tc>
          <w:tcPr>
            <w:tcW w:w="2268" w:type="dxa"/>
          </w:tcPr>
          <w:p>
            <w:pPr>
              <w:rPr>
                <w:rFonts w:ascii="宋体" w:hAnsi="宋体" w:eastAsia="宋体"/>
                <w:szCs w:val="21"/>
              </w:rPr>
            </w:pPr>
            <w:r>
              <w:rPr>
                <w:rFonts w:hint="eastAsia" w:ascii="宋体" w:hAnsi="宋体" w:eastAsia="宋体"/>
                <w:szCs w:val="21"/>
              </w:rPr>
              <w:t>500ml/瓶（500ml*20瓶/件）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32.000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649" w:type="dxa"/>
          </w:tcPr>
          <w:p>
            <w:pPr>
              <w:rPr>
                <w:rFonts w:ascii="宋体" w:hAnsi="宋体" w:eastAsia="宋体"/>
                <w:szCs w:val="21"/>
              </w:rPr>
            </w:pPr>
            <w:r>
              <w:rPr>
                <w:rFonts w:hint="eastAsia" w:ascii="宋体" w:hAnsi="宋体" w:eastAsia="宋体"/>
                <w:szCs w:val="21"/>
              </w:rPr>
              <w:t>34</w:t>
            </w:r>
          </w:p>
        </w:tc>
        <w:tc>
          <w:tcPr>
            <w:tcW w:w="1473" w:type="dxa"/>
          </w:tcPr>
          <w:p>
            <w:pPr>
              <w:rPr>
                <w:rFonts w:ascii="宋体" w:hAnsi="宋体" w:eastAsia="宋体"/>
                <w:szCs w:val="21"/>
              </w:rPr>
            </w:pPr>
            <w:r>
              <w:rPr>
                <w:rFonts w:hint="eastAsia" w:ascii="宋体" w:hAnsi="宋体" w:eastAsia="宋体"/>
                <w:szCs w:val="21"/>
              </w:rPr>
              <w:t>黄蜂蜡（片状）</w:t>
            </w:r>
          </w:p>
        </w:tc>
        <w:tc>
          <w:tcPr>
            <w:tcW w:w="2268" w:type="dxa"/>
          </w:tcPr>
          <w:p>
            <w:pPr>
              <w:rPr>
                <w:rFonts w:ascii="宋体" w:hAnsi="宋体" w:eastAsia="宋体"/>
                <w:szCs w:val="21"/>
              </w:rPr>
            </w:pPr>
            <w:r>
              <w:rPr>
                <w:rFonts w:hint="eastAsia" w:ascii="宋体" w:hAnsi="宋体" w:eastAsia="宋体"/>
                <w:szCs w:val="21"/>
              </w:rPr>
              <w:t>1kg（25kg/袋）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110.000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trPr>
        <w:tc>
          <w:tcPr>
            <w:tcW w:w="649" w:type="dxa"/>
          </w:tcPr>
          <w:p>
            <w:pPr>
              <w:rPr>
                <w:rFonts w:ascii="宋体" w:hAnsi="宋体" w:eastAsia="宋体"/>
                <w:szCs w:val="21"/>
              </w:rPr>
            </w:pPr>
            <w:r>
              <w:rPr>
                <w:rFonts w:hint="eastAsia" w:ascii="宋体" w:hAnsi="宋体" w:eastAsia="宋体"/>
                <w:szCs w:val="21"/>
              </w:rPr>
              <w:t>35</w:t>
            </w:r>
          </w:p>
        </w:tc>
        <w:tc>
          <w:tcPr>
            <w:tcW w:w="1473" w:type="dxa"/>
          </w:tcPr>
          <w:p>
            <w:pPr>
              <w:rPr>
                <w:rFonts w:ascii="宋体" w:hAnsi="宋体" w:eastAsia="宋体"/>
                <w:szCs w:val="21"/>
              </w:rPr>
            </w:pPr>
            <w:r>
              <w:rPr>
                <w:rFonts w:hint="eastAsia" w:ascii="宋体" w:hAnsi="宋体" w:eastAsia="宋体"/>
                <w:szCs w:val="21"/>
              </w:rPr>
              <w:t>羊毛脂</w:t>
            </w:r>
          </w:p>
        </w:tc>
        <w:tc>
          <w:tcPr>
            <w:tcW w:w="2268" w:type="dxa"/>
          </w:tcPr>
          <w:p>
            <w:pPr>
              <w:rPr>
                <w:rFonts w:ascii="宋体" w:hAnsi="宋体" w:eastAsia="宋体"/>
                <w:szCs w:val="21"/>
              </w:rPr>
            </w:pPr>
            <w:r>
              <w:rPr>
                <w:rFonts w:hint="eastAsia" w:ascii="宋体" w:hAnsi="宋体" w:eastAsia="宋体"/>
                <w:szCs w:val="21"/>
              </w:rPr>
              <w:t>500g/瓶(500g*20瓶/件）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70.000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trPr>
        <w:tc>
          <w:tcPr>
            <w:tcW w:w="649" w:type="dxa"/>
          </w:tcPr>
          <w:p>
            <w:pPr>
              <w:rPr>
                <w:rFonts w:ascii="宋体" w:hAnsi="宋体" w:eastAsia="宋体"/>
                <w:szCs w:val="21"/>
              </w:rPr>
            </w:pPr>
            <w:r>
              <w:rPr>
                <w:rFonts w:hint="eastAsia" w:ascii="宋体" w:hAnsi="宋体" w:eastAsia="宋体"/>
                <w:szCs w:val="21"/>
              </w:rPr>
              <w:t>36</w:t>
            </w:r>
          </w:p>
        </w:tc>
        <w:tc>
          <w:tcPr>
            <w:tcW w:w="1473" w:type="dxa"/>
          </w:tcPr>
          <w:p>
            <w:pPr>
              <w:rPr>
                <w:rFonts w:ascii="宋体" w:hAnsi="宋体" w:eastAsia="宋体"/>
                <w:szCs w:val="21"/>
              </w:rPr>
            </w:pPr>
            <w:r>
              <w:rPr>
                <w:rFonts w:hint="eastAsia" w:ascii="宋体" w:hAnsi="宋体" w:eastAsia="宋体"/>
                <w:szCs w:val="21"/>
              </w:rPr>
              <w:t>硬脂酸镁</w:t>
            </w:r>
          </w:p>
        </w:tc>
        <w:tc>
          <w:tcPr>
            <w:tcW w:w="2268" w:type="dxa"/>
          </w:tcPr>
          <w:p>
            <w:pPr>
              <w:rPr>
                <w:rFonts w:ascii="宋体" w:hAnsi="宋体" w:eastAsia="宋体"/>
                <w:szCs w:val="21"/>
              </w:rPr>
            </w:pPr>
            <w:r>
              <w:rPr>
                <w:rFonts w:hint="eastAsia" w:ascii="宋体" w:hAnsi="宋体" w:eastAsia="宋体"/>
                <w:szCs w:val="21"/>
              </w:rPr>
              <w:t>1kg（15kg/袋）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19.500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37</w:t>
            </w:r>
          </w:p>
        </w:tc>
        <w:tc>
          <w:tcPr>
            <w:tcW w:w="1473" w:type="dxa"/>
          </w:tcPr>
          <w:p>
            <w:pPr>
              <w:rPr>
                <w:rFonts w:ascii="宋体" w:hAnsi="宋体" w:eastAsia="宋体"/>
                <w:szCs w:val="21"/>
              </w:rPr>
            </w:pPr>
            <w:r>
              <w:rPr>
                <w:rFonts w:hint="eastAsia" w:ascii="宋体" w:hAnsi="宋体" w:eastAsia="宋体"/>
                <w:szCs w:val="21"/>
              </w:rPr>
              <w:t>羟苯乙酯</w:t>
            </w:r>
          </w:p>
        </w:tc>
        <w:tc>
          <w:tcPr>
            <w:tcW w:w="2268" w:type="dxa"/>
          </w:tcPr>
          <w:p>
            <w:pPr>
              <w:rPr>
                <w:rFonts w:ascii="宋体" w:hAnsi="宋体" w:eastAsia="宋体"/>
                <w:szCs w:val="21"/>
              </w:rPr>
            </w:pPr>
            <w:r>
              <w:rPr>
                <w:rFonts w:hint="eastAsia" w:ascii="宋体" w:hAnsi="宋体" w:eastAsia="宋体"/>
                <w:szCs w:val="21"/>
              </w:rPr>
              <w:t>500ml/瓶（500ml*20瓶/件）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50.000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38</w:t>
            </w:r>
          </w:p>
        </w:tc>
        <w:tc>
          <w:tcPr>
            <w:tcW w:w="1473" w:type="dxa"/>
          </w:tcPr>
          <w:p>
            <w:pPr>
              <w:rPr>
                <w:rFonts w:ascii="宋体" w:hAnsi="宋体" w:eastAsia="宋体"/>
                <w:szCs w:val="21"/>
              </w:rPr>
            </w:pPr>
            <w:r>
              <w:rPr>
                <w:rFonts w:hint="eastAsia" w:ascii="宋体" w:hAnsi="宋体" w:eastAsia="宋体"/>
                <w:szCs w:val="21"/>
              </w:rPr>
              <w:t>松节油</w:t>
            </w:r>
          </w:p>
        </w:tc>
        <w:tc>
          <w:tcPr>
            <w:tcW w:w="2268" w:type="dxa"/>
          </w:tcPr>
          <w:p>
            <w:pPr>
              <w:rPr>
                <w:rFonts w:ascii="宋体" w:hAnsi="宋体" w:eastAsia="宋体"/>
                <w:szCs w:val="21"/>
              </w:rPr>
            </w:pPr>
            <w:r>
              <w:rPr>
                <w:rFonts w:hint="eastAsia" w:ascii="宋体" w:hAnsi="宋体" w:eastAsia="宋体"/>
                <w:szCs w:val="21"/>
              </w:rPr>
              <w:t>500ml/瓶（500ml*20瓶/件）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92.000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trPr>
        <w:tc>
          <w:tcPr>
            <w:tcW w:w="649" w:type="dxa"/>
          </w:tcPr>
          <w:p>
            <w:pPr>
              <w:rPr>
                <w:rFonts w:ascii="宋体" w:hAnsi="宋体" w:eastAsia="宋体"/>
                <w:szCs w:val="21"/>
              </w:rPr>
            </w:pPr>
            <w:r>
              <w:rPr>
                <w:rFonts w:hint="eastAsia" w:ascii="宋体" w:hAnsi="宋体" w:eastAsia="宋体"/>
                <w:szCs w:val="21"/>
              </w:rPr>
              <w:t>39</w:t>
            </w:r>
          </w:p>
        </w:tc>
        <w:tc>
          <w:tcPr>
            <w:tcW w:w="1473" w:type="dxa"/>
          </w:tcPr>
          <w:p>
            <w:pPr>
              <w:rPr>
                <w:rFonts w:ascii="宋体" w:hAnsi="宋体" w:eastAsia="宋体"/>
                <w:szCs w:val="21"/>
              </w:rPr>
            </w:pPr>
            <w:r>
              <w:rPr>
                <w:rFonts w:hint="eastAsia" w:ascii="宋体" w:hAnsi="宋体" w:eastAsia="宋体"/>
                <w:szCs w:val="21"/>
              </w:rPr>
              <w:t>硫酸镁</w:t>
            </w:r>
          </w:p>
        </w:tc>
        <w:tc>
          <w:tcPr>
            <w:tcW w:w="2268" w:type="dxa"/>
          </w:tcPr>
          <w:p>
            <w:pPr>
              <w:rPr>
                <w:rFonts w:ascii="宋体" w:hAnsi="宋体" w:eastAsia="宋体"/>
                <w:szCs w:val="21"/>
              </w:rPr>
            </w:pPr>
            <w:r>
              <w:rPr>
                <w:rFonts w:hint="eastAsia" w:ascii="宋体" w:hAnsi="宋体" w:eastAsia="宋体"/>
                <w:szCs w:val="21"/>
              </w:rPr>
              <w:t>500g/袋（500g*30袋/件）</w:t>
            </w:r>
          </w:p>
        </w:tc>
        <w:tc>
          <w:tcPr>
            <w:tcW w:w="681" w:type="dxa"/>
          </w:tcPr>
          <w:p>
            <w:pPr>
              <w:rPr>
                <w:rFonts w:ascii="宋体" w:hAnsi="宋体" w:eastAsia="宋体"/>
                <w:szCs w:val="21"/>
              </w:rPr>
            </w:pPr>
            <w:r>
              <w:rPr>
                <w:rFonts w:hint="eastAsia" w:ascii="宋体" w:hAnsi="宋体" w:eastAsia="宋体"/>
                <w:szCs w:val="21"/>
              </w:rPr>
              <w:t>袋</w:t>
            </w:r>
          </w:p>
        </w:tc>
        <w:tc>
          <w:tcPr>
            <w:tcW w:w="1161" w:type="dxa"/>
          </w:tcPr>
          <w:p>
            <w:pPr>
              <w:rPr>
                <w:rFonts w:ascii="宋体" w:hAnsi="宋体" w:eastAsia="宋体"/>
                <w:szCs w:val="21"/>
              </w:rPr>
            </w:pPr>
            <w:r>
              <w:rPr>
                <w:rFonts w:hint="eastAsia" w:ascii="宋体" w:hAnsi="宋体" w:eastAsia="宋体"/>
                <w:szCs w:val="21"/>
              </w:rPr>
              <w:t xml:space="preserve">80.000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649" w:type="dxa"/>
          </w:tcPr>
          <w:p>
            <w:pPr>
              <w:rPr>
                <w:rFonts w:ascii="宋体" w:hAnsi="宋体" w:eastAsia="宋体"/>
                <w:szCs w:val="21"/>
              </w:rPr>
            </w:pPr>
            <w:r>
              <w:rPr>
                <w:rFonts w:hint="eastAsia" w:ascii="宋体" w:hAnsi="宋体" w:eastAsia="宋体"/>
                <w:szCs w:val="21"/>
              </w:rPr>
              <w:t>40</w:t>
            </w:r>
          </w:p>
        </w:tc>
        <w:tc>
          <w:tcPr>
            <w:tcW w:w="1473" w:type="dxa"/>
          </w:tcPr>
          <w:p>
            <w:pPr>
              <w:rPr>
                <w:rFonts w:ascii="宋体" w:hAnsi="宋体" w:eastAsia="宋体"/>
                <w:szCs w:val="21"/>
              </w:rPr>
            </w:pPr>
            <w:r>
              <w:rPr>
                <w:rFonts w:hint="eastAsia" w:ascii="宋体" w:hAnsi="宋体" w:eastAsia="宋体"/>
                <w:szCs w:val="21"/>
              </w:rPr>
              <w:t>氯化钠</w:t>
            </w:r>
          </w:p>
        </w:tc>
        <w:tc>
          <w:tcPr>
            <w:tcW w:w="2268" w:type="dxa"/>
          </w:tcPr>
          <w:p>
            <w:pPr>
              <w:rPr>
                <w:rFonts w:ascii="宋体" w:hAnsi="宋体" w:eastAsia="宋体"/>
                <w:szCs w:val="21"/>
              </w:rPr>
            </w:pPr>
            <w:r>
              <w:rPr>
                <w:rFonts w:hint="eastAsia" w:ascii="宋体" w:hAnsi="宋体" w:eastAsia="宋体"/>
                <w:szCs w:val="21"/>
              </w:rPr>
              <w:t>1kg（25kg/袋）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4.300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trPr>
        <w:tc>
          <w:tcPr>
            <w:tcW w:w="649" w:type="dxa"/>
          </w:tcPr>
          <w:p>
            <w:pPr>
              <w:rPr>
                <w:rFonts w:ascii="宋体" w:hAnsi="宋体" w:eastAsia="宋体"/>
                <w:szCs w:val="21"/>
              </w:rPr>
            </w:pPr>
            <w:r>
              <w:rPr>
                <w:rFonts w:hint="eastAsia" w:ascii="宋体" w:hAnsi="宋体" w:eastAsia="宋体"/>
                <w:szCs w:val="21"/>
              </w:rPr>
              <w:t>41</w:t>
            </w:r>
          </w:p>
        </w:tc>
        <w:tc>
          <w:tcPr>
            <w:tcW w:w="1473" w:type="dxa"/>
          </w:tcPr>
          <w:p>
            <w:pPr>
              <w:rPr>
                <w:rFonts w:ascii="宋体" w:hAnsi="宋体" w:eastAsia="宋体"/>
                <w:szCs w:val="21"/>
              </w:rPr>
            </w:pPr>
            <w:r>
              <w:rPr>
                <w:rFonts w:hint="eastAsia" w:ascii="宋体" w:hAnsi="宋体" w:eastAsia="宋体"/>
                <w:szCs w:val="21"/>
              </w:rPr>
              <w:t>蜂蜡</w:t>
            </w:r>
          </w:p>
        </w:tc>
        <w:tc>
          <w:tcPr>
            <w:tcW w:w="2268" w:type="dxa"/>
          </w:tcPr>
          <w:p>
            <w:pPr>
              <w:rPr>
                <w:rFonts w:ascii="宋体" w:hAnsi="宋体" w:eastAsia="宋体"/>
                <w:szCs w:val="21"/>
              </w:rPr>
            </w:pPr>
            <w:r>
              <w:rPr>
                <w:rFonts w:hint="eastAsia" w:ascii="宋体" w:hAnsi="宋体" w:eastAsia="宋体"/>
                <w:szCs w:val="21"/>
              </w:rPr>
              <w:t>1kg（25kg/袋）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110.000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42</w:t>
            </w:r>
          </w:p>
        </w:tc>
        <w:tc>
          <w:tcPr>
            <w:tcW w:w="1473" w:type="dxa"/>
          </w:tcPr>
          <w:p>
            <w:pPr>
              <w:rPr>
                <w:rFonts w:ascii="宋体" w:hAnsi="宋体" w:eastAsia="宋体"/>
                <w:szCs w:val="21"/>
              </w:rPr>
            </w:pPr>
            <w:r>
              <w:rPr>
                <w:rFonts w:hint="eastAsia" w:ascii="宋体" w:hAnsi="宋体" w:eastAsia="宋体"/>
                <w:szCs w:val="21"/>
              </w:rPr>
              <w:t>羟苯乙酯</w:t>
            </w:r>
          </w:p>
        </w:tc>
        <w:tc>
          <w:tcPr>
            <w:tcW w:w="2268" w:type="dxa"/>
          </w:tcPr>
          <w:p>
            <w:pPr>
              <w:rPr>
                <w:rFonts w:ascii="宋体" w:hAnsi="宋体" w:eastAsia="宋体"/>
                <w:szCs w:val="21"/>
              </w:rPr>
            </w:pPr>
            <w:r>
              <w:rPr>
                <w:rFonts w:hint="eastAsia" w:ascii="宋体" w:hAnsi="宋体" w:eastAsia="宋体"/>
                <w:szCs w:val="21"/>
              </w:rPr>
              <w:t>500g/瓶（500g*20瓶/件）</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50.000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trPr>
        <w:tc>
          <w:tcPr>
            <w:tcW w:w="649" w:type="dxa"/>
          </w:tcPr>
          <w:p>
            <w:pPr>
              <w:rPr>
                <w:rFonts w:ascii="宋体" w:hAnsi="宋体" w:eastAsia="宋体"/>
                <w:szCs w:val="21"/>
              </w:rPr>
            </w:pPr>
            <w:r>
              <w:rPr>
                <w:rFonts w:hint="eastAsia" w:ascii="宋体" w:hAnsi="宋体" w:eastAsia="宋体"/>
                <w:szCs w:val="21"/>
              </w:rPr>
              <w:t>43</w:t>
            </w:r>
          </w:p>
        </w:tc>
        <w:tc>
          <w:tcPr>
            <w:tcW w:w="1473" w:type="dxa"/>
          </w:tcPr>
          <w:p>
            <w:pPr>
              <w:rPr>
                <w:rFonts w:ascii="宋体" w:hAnsi="宋体" w:eastAsia="宋体"/>
                <w:szCs w:val="21"/>
              </w:rPr>
            </w:pPr>
            <w:r>
              <w:rPr>
                <w:rFonts w:hint="eastAsia" w:ascii="宋体" w:hAnsi="宋体" w:eastAsia="宋体"/>
                <w:szCs w:val="21"/>
              </w:rPr>
              <w:t>水杨酸甲酯</w:t>
            </w:r>
          </w:p>
        </w:tc>
        <w:tc>
          <w:tcPr>
            <w:tcW w:w="2268" w:type="dxa"/>
          </w:tcPr>
          <w:p>
            <w:pPr>
              <w:rPr>
                <w:rFonts w:ascii="宋体" w:hAnsi="宋体" w:eastAsia="宋体"/>
                <w:szCs w:val="21"/>
              </w:rPr>
            </w:pPr>
            <w:r>
              <w:rPr>
                <w:rFonts w:hint="eastAsia" w:ascii="宋体" w:hAnsi="宋体" w:eastAsia="宋体"/>
                <w:szCs w:val="21"/>
              </w:rPr>
              <w:t>1kg(25kg/桶）</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130.000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649" w:type="dxa"/>
          </w:tcPr>
          <w:p>
            <w:pPr>
              <w:rPr>
                <w:rFonts w:ascii="宋体" w:hAnsi="宋体" w:eastAsia="宋体"/>
                <w:szCs w:val="21"/>
              </w:rPr>
            </w:pPr>
            <w:r>
              <w:rPr>
                <w:rFonts w:hint="eastAsia" w:ascii="宋体" w:hAnsi="宋体" w:eastAsia="宋体"/>
                <w:szCs w:val="21"/>
              </w:rPr>
              <w:t>44</w:t>
            </w:r>
          </w:p>
        </w:tc>
        <w:tc>
          <w:tcPr>
            <w:tcW w:w="1473" w:type="dxa"/>
          </w:tcPr>
          <w:p>
            <w:pPr>
              <w:rPr>
                <w:rFonts w:ascii="宋体" w:hAnsi="宋体" w:eastAsia="宋体"/>
                <w:szCs w:val="21"/>
              </w:rPr>
            </w:pPr>
            <w:r>
              <w:rPr>
                <w:rFonts w:hint="eastAsia" w:ascii="宋体" w:hAnsi="宋体" w:eastAsia="宋体"/>
                <w:szCs w:val="21"/>
              </w:rPr>
              <w:t>糊精</w:t>
            </w:r>
          </w:p>
        </w:tc>
        <w:tc>
          <w:tcPr>
            <w:tcW w:w="2268" w:type="dxa"/>
          </w:tcPr>
          <w:p>
            <w:pPr>
              <w:rPr>
                <w:rFonts w:ascii="宋体" w:hAnsi="宋体" w:eastAsia="宋体"/>
                <w:szCs w:val="21"/>
              </w:rPr>
            </w:pPr>
            <w:r>
              <w:rPr>
                <w:rFonts w:hint="eastAsia" w:ascii="宋体" w:hAnsi="宋体" w:eastAsia="宋体"/>
                <w:szCs w:val="21"/>
              </w:rPr>
              <w:t>1kg(25kg/袋）</w:t>
            </w:r>
          </w:p>
        </w:tc>
        <w:tc>
          <w:tcPr>
            <w:tcW w:w="681" w:type="dxa"/>
          </w:tcPr>
          <w:p>
            <w:pPr>
              <w:rPr>
                <w:rFonts w:ascii="宋体" w:hAnsi="宋体" w:eastAsia="宋体"/>
                <w:szCs w:val="21"/>
              </w:rPr>
            </w:pPr>
            <w:r>
              <w:rPr>
                <w:rFonts w:hint="eastAsia" w:ascii="宋体" w:hAnsi="宋体" w:eastAsia="宋体"/>
                <w:szCs w:val="21"/>
              </w:rPr>
              <w:t>kg</w:t>
            </w:r>
          </w:p>
        </w:tc>
        <w:tc>
          <w:tcPr>
            <w:tcW w:w="1161" w:type="dxa"/>
          </w:tcPr>
          <w:p>
            <w:pPr>
              <w:rPr>
                <w:rFonts w:ascii="宋体" w:hAnsi="宋体" w:eastAsia="宋体"/>
                <w:szCs w:val="21"/>
              </w:rPr>
            </w:pPr>
            <w:r>
              <w:rPr>
                <w:rFonts w:hint="eastAsia" w:ascii="宋体" w:hAnsi="宋体" w:eastAsia="宋体"/>
                <w:szCs w:val="21"/>
              </w:rPr>
              <w:t xml:space="preserve">6.800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649" w:type="dxa"/>
          </w:tcPr>
          <w:p>
            <w:pPr>
              <w:rPr>
                <w:rFonts w:ascii="宋体" w:hAnsi="宋体" w:eastAsia="宋体"/>
                <w:szCs w:val="21"/>
              </w:rPr>
            </w:pPr>
            <w:r>
              <w:rPr>
                <w:rFonts w:hint="eastAsia" w:ascii="宋体" w:hAnsi="宋体" w:eastAsia="宋体"/>
                <w:szCs w:val="21"/>
              </w:rPr>
              <w:t>45</w:t>
            </w:r>
          </w:p>
        </w:tc>
        <w:tc>
          <w:tcPr>
            <w:tcW w:w="1473" w:type="dxa"/>
          </w:tcPr>
          <w:p>
            <w:pPr>
              <w:rPr>
                <w:rFonts w:ascii="宋体" w:hAnsi="宋体" w:eastAsia="宋体"/>
                <w:szCs w:val="21"/>
              </w:rPr>
            </w:pPr>
            <w:r>
              <w:rPr>
                <w:rFonts w:hint="eastAsia" w:ascii="宋体" w:hAnsi="宋体" w:eastAsia="宋体"/>
                <w:szCs w:val="21"/>
              </w:rPr>
              <w:t>84消毒液</w:t>
            </w:r>
          </w:p>
        </w:tc>
        <w:tc>
          <w:tcPr>
            <w:tcW w:w="2268" w:type="dxa"/>
          </w:tcPr>
          <w:p>
            <w:pPr>
              <w:rPr>
                <w:rFonts w:ascii="宋体" w:hAnsi="宋体" w:eastAsia="宋体"/>
                <w:szCs w:val="21"/>
              </w:rPr>
            </w:pPr>
            <w:r>
              <w:rPr>
                <w:rFonts w:hint="eastAsia" w:ascii="宋体" w:hAnsi="宋体" w:eastAsia="宋体"/>
                <w:szCs w:val="21"/>
              </w:rPr>
              <w:t>500ml</w:t>
            </w:r>
          </w:p>
        </w:tc>
        <w:tc>
          <w:tcPr>
            <w:tcW w:w="681" w:type="dxa"/>
          </w:tcPr>
          <w:p>
            <w:pPr>
              <w:rPr>
                <w:rFonts w:ascii="宋体" w:hAnsi="宋体" w:eastAsia="宋体"/>
                <w:szCs w:val="21"/>
              </w:rPr>
            </w:pPr>
            <w:r>
              <w:rPr>
                <w:rFonts w:hint="eastAsia" w:ascii="宋体" w:hAnsi="宋体" w:eastAsia="宋体"/>
                <w:szCs w:val="21"/>
              </w:rPr>
              <w:t>瓶</w:t>
            </w:r>
          </w:p>
        </w:tc>
        <w:tc>
          <w:tcPr>
            <w:tcW w:w="1161" w:type="dxa"/>
          </w:tcPr>
          <w:p>
            <w:pPr>
              <w:rPr>
                <w:rFonts w:ascii="宋体" w:hAnsi="宋体" w:eastAsia="宋体"/>
                <w:szCs w:val="21"/>
              </w:rPr>
            </w:pPr>
            <w:r>
              <w:rPr>
                <w:rFonts w:hint="eastAsia" w:ascii="宋体" w:hAnsi="宋体" w:eastAsia="宋体"/>
                <w:szCs w:val="21"/>
              </w:rPr>
              <w:t xml:space="preserve">3.350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46</w:t>
            </w:r>
          </w:p>
        </w:tc>
        <w:tc>
          <w:tcPr>
            <w:tcW w:w="1473" w:type="dxa"/>
          </w:tcPr>
          <w:p>
            <w:pPr>
              <w:rPr>
                <w:rFonts w:ascii="宋体" w:hAnsi="宋体" w:eastAsia="宋体"/>
                <w:szCs w:val="21"/>
              </w:rPr>
            </w:pPr>
            <w:r>
              <w:rPr>
                <w:rFonts w:hint="eastAsia" w:ascii="宋体" w:hAnsi="宋体" w:eastAsia="宋体"/>
                <w:szCs w:val="21"/>
              </w:rPr>
              <w:t>丁香、迷迭香精油</w:t>
            </w:r>
          </w:p>
        </w:tc>
        <w:tc>
          <w:tcPr>
            <w:tcW w:w="2268" w:type="dxa"/>
          </w:tcPr>
          <w:p>
            <w:pPr>
              <w:rPr>
                <w:rFonts w:ascii="宋体" w:hAnsi="宋体" w:eastAsia="宋体"/>
                <w:szCs w:val="21"/>
              </w:rPr>
            </w:pPr>
            <w:r>
              <w:rPr>
                <w:rFonts w:hint="eastAsia" w:ascii="宋体" w:hAnsi="宋体" w:eastAsia="宋体"/>
                <w:szCs w:val="21"/>
              </w:rPr>
              <w:t>　</w:t>
            </w:r>
          </w:p>
        </w:tc>
        <w:tc>
          <w:tcPr>
            <w:tcW w:w="681" w:type="dxa"/>
          </w:tcPr>
          <w:p>
            <w:pPr>
              <w:rPr>
                <w:rFonts w:ascii="宋体" w:hAnsi="宋体" w:eastAsia="宋体"/>
                <w:szCs w:val="21"/>
              </w:rPr>
            </w:pPr>
            <w:r>
              <w:rPr>
                <w:rFonts w:hint="eastAsia" w:ascii="宋体" w:hAnsi="宋体" w:eastAsia="宋体"/>
                <w:szCs w:val="21"/>
              </w:rPr>
              <w:t>　</w:t>
            </w:r>
          </w:p>
        </w:tc>
        <w:tc>
          <w:tcPr>
            <w:tcW w:w="1161" w:type="dxa"/>
          </w:tcPr>
          <w:p>
            <w:pPr>
              <w:rPr>
                <w:rFonts w:ascii="宋体" w:hAnsi="宋体" w:eastAsia="宋体"/>
                <w:szCs w:val="21"/>
              </w:rPr>
            </w:pPr>
            <w:r>
              <w:rPr>
                <w:rFonts w:hint="eastAsia" w:ascii="宋体" w:hAnsi="宋体" w:eastAsia="宋体"/>
                <w:szCs w:val="21"/>
              </w:rPr>
              <w:t>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649" w:type="dxa"/>
          </w:tcPr>
          <w:p>
            <w:pPr>
              <w:rPr>
                <w:rFonts w:ascii="宋体" w:hAnsi="宋体" w:eastAsia="宋体"/>
                <w:szCs w:val="21"/>
              </w:rPr>
            </w:pPr>
            <w:r>
              <w:rPr>
                <w:rFonts w:hint="eastAsia" w:ascii="宋体" w:hAnsi="宋体" w:eastAsia="宋体"/>
                <w:szCs w:val="21"/>
              </w:rPr>
              <w:t>47</w:t>
            </w:r>
          </w:p>
        </w:tc>
        <w:tc>
          <w:tcPr>
            <w:tcW w:w="1473" w:type="dxa"/>
          </w:tcPr>
          <w:p>
            <w:pPr>
              <w:rPr>
                <w:rFonts w:ascii="宋体" w:hAnsi="宋体" w:eastAsia="宋体"/>
                <w:szCs w:val="21"/>
              </w:rPr>
            </w:pPr>
            <w:r>
              <w:rPr>
                <w:rFonts w:hint="eastAsia" w:ascii="宋体" w:hAnsi="宋体" w:eastAsia="宋体"/>
                <w:szCs w:val="21"/>
              </w:rPr>
              <w:t>85%黄芩苷</w:t>
            </w:r>
          </w:p>
        </w:tc>
        <w:tc>
          <w:tcPr>
            <w:tcW w:w="2268" w:type="dxa"/>
          </w:tcPr>
          <w:p>
            <w:pPr>
              <w:rPr>
                <w:rFonts w:ascii="宋体" w:hAnsi="宋体" w:eastAsia="宋体"/>
                <w:szCs w:val="21"/>
              </w:rPr>
            </w:pPr>
            <w:r>
              <w:rPr>
                <w:rFonts w:hint="eastAsia" w:ascii="宋体" w:hAnsi="宋体" w:eastAsia="宋体"/>
                <w:szCs w:val="21"/>
              </w:rPr>
              <w:t>　</w:t>
            </w:r>
          </w:p>
        </w:tc>
        <w:tc>
          <w:tcPr>
            <w:tcW w:w="681" w:type="dxa"/>
          </w:tcPr>
          <w:p>
            <w:pPr>
              <w:rPr>
                <w:rFonts w:ascii="宋体" w:hAnsi="宋体" w:eastAsia="宋体"/>
                <w:szCs w:val="21"/>
              </w:rPr>
            </w:pPr>
            <w:r>
              <w:rPr>
                <w:rFonts w:hint="eastAsia" w:ascii="宋体" w:hAnsi="宋体" w:eastAsia="宋体"/>
                <w:szCs w:val="21"/>
              </w:rPr>
              <w:t>　</w:t>
            </w:r>
          </w:p>
        </w:tc>
        <w:tc>
          <w:tcPr>
            <w:tcW w:w="1161" w:type="dxa"/>
          </w:tcPr>
          <w:p>
            <w:pPr>
              <w:rPr>
                <w:rFonts w:ascii="宋体" w:hAnsi="宋体" w:eastAsia="宋体"/>
                <w:szCs w:val="21"/>
              </w:rPr>
            </w:pPr>
            <w:r>
              <w:rPr>
                <w:rFonts w:hint="eastAsia" w:ascii="宋体" w:hAnsi="宋体" w:eastAsia="宋体"/>
                <w:szCs w:val="21"/>
              </w:rPr>
              <w:t>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649" w:type="dxa"/>
          </w:tcPr>
          <w:p>
            <w:pPr>
              <w:rPr>
                <w:rFonts w:ascii="宋体" w:hAnsi="宋体" w:eastAsia="宋体"/>
                <w:szCs w:val="21"/>
              </w:rPr>
            </w:pPr>
            <w:r>
              <w:rPr>
                <w:rFonts w:hint="eastAsia" w:ascii="宋体" w:hAnsi="宋体" w:eastAsia="宋体"/>
                <w:szCs w:val="21"/>
              </w:rPr>
              <w:t>48</w:t>
            </w:r>
          </w:p>
        </w:tc>
        <w:tc>
          <w:tcPr>
            <w:tcW w:w="1473" w:type="dxa"/>
          </w:tcPr>
          <w:p>
            <w:pPr>
              <w:rPr>
                <w:rFonts w:ascii="宋体" w:hAnsi="宋体" w:eastAsia="宋体"/>
                <w:szCs w:val="21"/>
              </w:rPr>
            </w:pPr>
            <w:r>
              <w:rPr>
                <w:rFonts w:hint="eastAsia" w:ascii="宋体" w:hAnsi="宋体" w:eastAsia="宋体"/>
                <w:szCs w:val="21"/>
              </w:rPr>
              <w:t>5%黄芪甲苷</w:t>
            </w:r>
          </w:p>
        </w:tc>
        <w:tc>
          <w:tcPr>
            <w:tcW w:w="2268" w:type="dxa"/>
          </w:tcPr>
          <w:p>
            <w:pPr>
              <w:rPr>
                <w:rFonts w:ascii="宋体" w:hAnsi="宋体" w:eastAsia="宋体"/>
                <w:szCs w:val="21"/>
              </w:rPr>
            </w:pPr>
            <w:r>
              <w:rPr>
                <w:rFonts w:hint="eastAsia" w:ascii="宋体" w:hAnsi="宋体" w:eastAsia="宋体"/>
                <w:szCs w:val="21"/>
              </w:rPr>
              <w:t>　</w:t>
            </w:r>
          </w:p>
        </w:tc>
        <w:tc>
          <w:tcPr>
            <w:tcW w:w="681" w:type="dxa"/>
          </w:tcPr>
          <w:p>
            <w:pPr>
              <w:rPr>
                <w:rFonts w:ascii="宋体" w:hAnsi="宋体" w:eastAsia="宋体"/>
                <w:szCs w:val="21"/>
              </w:rPr>
            </w:pPr>
            <w:r>
              <w:rPr>
                <w:rFonts w:hint="eastAsia" w:ascii="宋体" w:hAnsi="宋体" w:eastAsia="宋体"/>
                <w:szCs w:val="21"/>
              </w:rPr>
              <w:t>　</w:t>
            </w:r>
          </w:p>
        </w:tc>
        <w:tc>
          <w:tcPr>
            <w:tcW w:w="1161" w:type="dxa"/>
          </w:tcPr>
          <w:p>
            <w:pPr>
              <w:rPr>
                <w:rFonts w:ascii="宋体" w:hAnsi="宋体" w:eastAsia="宋体"/>
                <w:szCs w:val="21"/>
              </w:rPr>
            </w:pPr>
            <w:r>
              <w:rPr>
                <w:rFonts w:hint="eastAsia" w:ascii="宋体" w:hAnsi="宋体" w:eastAsia="宋体"/>
                <w:szCs w:val="21"/>
              </w:rPr>
              <w:t>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649" w:type="dxa"/>
          </w:tcPr>
          <w:p>
            <w:pPr>
              <w:rPr>
                <w:rFonts w:ascii="宋体" w:hAnsi="宋体" w:eastAsia="宋体"/>
                <w:szCs w:val="21"/>
              </w:rPr>
            </w:pPr>
            <w:r>
              <w:rPr>
                <w:rFonts w:hint="eastAsia" w:ascii="宋体" w:hAnsi="宋体" w:eastAsia="宋体"/>
                <w:szCs w:val="21"/>
              </w:rPr>
              <w:t>49</w:t>
            </w:r>
          </w:p>
        </w:tc>
        <w:tc>
          <w:tcPr>
            <w:tcW w:w="1473" w:type="dxa"/>
          </w:tcPr>
          <w:p>
            <w:pPr>
              <w:rPr>
                <w:rFonts w:ascii="宋体" w:hAnsi="宋体" w:eastAsia="宋体"/>
                <w:szCs w:val="21"/>
              </w:rPr>
            </w:pPr>
            <w:r>
              <w:rPr>
                <w:rFonts w:hint="eastAsia" w:ascii="宋体" w:hAnsi="宋体" w:eastAsia="宋体"/>
                <w:szCs w:val="21"/>
              </w:rPr>
              <w:t>80%三七皂苷</w:t>
            </w:r>
          </w:p>
        </w:tc>
        <w:tc>
          <w:tcPr>
            <w:tcW w:w="2268" w:type="dxa"/>
          </w:tcPr>
          <w:p>
            <w:pPr>
              <w:rPr>
                <w:rFonts w:ascii="宋体" w:hAnsi="宋体" w:eastAsia="宋体"/>
                <w:szCs w:val="21"/>
              </w:rPr>
            </w:pPr>
            <w:r>
              <w:rPr>
                <w:rFonts w:hint="eastAsia" w:ascii="宋体" w:hAnsi="宋体" w:eastAsia="宋体"/>
                <w:szCs w:val="21"/>
              </w:rPr>
              <w:t>　</w:t>
            </w:r>
          </w:p>
        </w:tc>
        <w:tc>
          <w:tcPr>
            <w:tcW w:w="681" w:type="dxa"/>
          </w:tcPr>
          <w:p>
            <w:pPr>
              <w:rPr>
                <w:rFonts w:ascii="宋体" w:hAnsi="宋体" w:eastAsia="宋体"/>
                <w:szCs w:val="21"/>
              </w:rPr>
            </w:pPr>
            <w:r>
              <w:rPr>
                <w:rFonts w:hint="eastAsia" w:ascii="宋体" w:hAnsi="宋体" w:eastAsia="宋体"/>
                <w:szCs w:val="21"/>
              </w:rPr>
              <w:t>　</w:t>
            </w:r>
          </w:p>
        </w:tc>
        <w:tc>
          <w:tcPr>
            <w:tcW w:w="1161" w:type="dxa"/>
          </w:tcPr>
          <w:p>
            <w:pPr>
              <w:rPr>
                <w:rFonts w:ascii="宋体" w:hAnsi="宋体" w:eastAsia="宋体"/>
                <w:szCs w:val="21"/>
              </w:rPr>
            </w:pPr>
            <w:r>
              <w:rPr>
                <w:rFonts w:hint="eastAsia" w:ascii="宋体" w:hAnsi="宋体" w:eastAsia="宋体"/>
                <w:szCs w:val="21"/>
              </w:rPr>
              <w:t>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649" w:type="dxa"/>
          </w:tcPr>
          <w:p>
            <w:pPr>
              <w:rPr>
                <w:rFonts w:ascii="宋体" w:hAnsi="宋体" w:eastAsia="宋体"/>
                <w:szCs w:val="21"/>
              </w:rPr>
            </w:pPr>
            <w:r>
              <w:rPr>
                <w:rFonts w:hint="eastAsia" w:ascii="宋体" w:hAnsi="宋体" w:eastAsia="宋体"/>
                <w:szCs w:val="21"/>
              </w:rPr>
              <w:t>50</w:t>
            </w:r>
          </w:p>
        </w:tc>
        <w:tc>
          <w:tcPr>
            <w:tcW w:w="1473" w:type="dxa"/>
          </w:tcPr>
          <w:p>
            <w:pPr>
              <w:rPr>
                <w:rFonts w:ascii="宋体" w:hAnsi="宋体" w:eastAsia="宋体"/>
                <w:szCs w:val="21"/>
              </w:rPr>
            </w:pPr>
            <w:r>
              <w:rPr>
                <w:rFonts w:hint="eastAsia" w:ascii="宋体" w:hAnsi="宋体" w:eastAsia="宋体"/>
                <w:szCs w:val="21"/>
              </w:rPr>
              <w:t>98%岩白菜素</w:t>
            </w:r>
          </w:p>
        </w:tc>
        <w:tc>
          <w:tcPr>
            <w:tcW w:w="2268" w:type="dxa"/>
          </w:tcPr>
          <w:p>
            <w:pPr>
              <w:rPr>
                <w:rFonts w:ascii="宋体" w:hAnsi="宋体" w:eastAsia="宋体"/>
                <w:szCs w:val="21"/>
              </w:rPr>
            </w:pPr>
            <w:r>
              <w:rPr>
                <w:rFonts w:hint="eastAsia" w:ascii="宋体" w:hAnsi="宋体" w:eastAsia="宋体"/>
                <w:szCs w:val="21"/>
              </w:rPr>
              <w:t>　</w:t>
            </w:r>
          </w:p>
        </w:tc>
        <w:tc>
          <w:tcPr>
            <w:tcW w:w="681" w:type="dxa"/>
          </w:tcPr>
          <w:p>
            <w:pPr>
              <w:rPr>
                <w:rFonts w:ascii="宋体" w:hAnsi="宋体" w:eastAsia="宋体"/>
                <w:szCs w:val="21"/>
              </w:rPr>
            </w:pPr>
            <w:r>
              <w:rPr>
                <w:rFonts w:hint="eastAsia" w:ascii="宋体" w:hAnsi="宋体" w:eastAsia="宋体"/>
                <w:szCs w:val="21"/>
              </w:rPr>
              <w:t>　</w:t>
            </w:r>
          </w:p>
        </w:tc>
        <w:tc>
          <w:tcPr>
            <w:tcW w:w="1161" w:type="dxa"/>
          </w:tcPr>
          <w:p>
            <w:pPr>
              <w:rPr>
                <w:rFonts w:ascii="宋体" w:hAnsi="宋体" w:eastAsia="宋体"/>
                <w:szCs w:val="21"/>
              </w:rPr>
            </w:pPr>
            <w:r>
              <w:rPr>
                <w:rFonts w:hint="eastAsia" w:ascii="宋体" w:hAnsi="宋体" w:eastAsia="宋体"/>
                <w:szCs w:val="21"/>
              </w:rPr>
              <w:t>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51</w:t>
            </w:r>
          </w:p>
        </w:tc>
        <w:tc>
          <w:tcPr>
            <w:tcW w:w="1473" w:type="dxa"/>
          </w:tcPr>
          <w:p>
            <w:pPr>
              <w:rPr>
                <w:rFonts w:ascii="宋体" w:hAnsi="宋体" w:eastAsia="宋体"/>
                <w:szCs w:val="21"/>
              </w:rPr>
            </w:pPr>
            <w:r>
              <w:rPr>
                <w:rFonts w:hint="eastAsia" w:ascii="宋体" w:hAnsi="宋体" w:eastAsia="宋体"/>
                <w:szCs w:val="21"/>
              </w:rPr>
              <w:t>20%黄精提取物</w:t>
            </w:r>
          </w:p>
        </w:tc>
        <w:tc>
          <w:tcPr>
            <w:tcW w:w="2268" w:type="dxa"/>
          </w:tcPr>
          <w:p>
            <w:pPr>
              <w:rPr>
                <w:rFonts w:ascii="宋体" w:hAnsi="宋体" w:eastAsia="宋体"/>
                <w:szCs w:val="21"/>
              </w:rPr>
            </w:pPr>
            <w:r>
              <w:rPr>
                <w:rFonts w:hint="eastAsia" w:ascii="宋体" w:hAnsi="宋体" w:eastAsia="宋体"/>
                <w:szCs w:val="21"/>
              </w:rPr>
              <w:t>　</w:t>
            </w:r>
          </w:p>
        </w:tc>
        <w:tc>
          <w:tcPr>
            <w:tcW w:w="681" w:type="dxa"/>
          </w:tcPr>
          <w:p>
            <w:pPr>
              <w:rPr>
                <w:rFonts w:ascii="宋体" w:hAnsi="宋体" w:eastAsia="宋体"/>
                <w:szCs w:val="21"/>
              </w:rPr>
            </w:pPr>
            <w:r>
              <w:rPr>
                <w:rFonts w:hint="eastAsia" w:ascii="宋体" w:hAnsi="宋体" w:eastAsia="宋体"/>
                <w:szCs w:val="21"/>
              </w:rPr>
              <w:t>　</w:t>
            </w:r>
          </w:p>
        </w:tc>
        <w:tc>
          <w:tcPr>
            <w:tcW w:w="1161" w:type="dxa"/>
          </w:tcPr>
          <w:p>
            <w:pPr>
              <w:rPr>
                <w:rFonts w:ascii="宋体" w:hAnsi="宋体" w:eastAsia="宋体"/>
                <w:szCs w:val="21"/>
              </w:rPr>
            </w:pPr>
            <w:r>
              <w:rPr>
                <w:rFonts w:hint="eastAsia" w:ascii="宋体" w:hAnsi="宋体" w:eastAsia="宋体"/>
                <w:szCs w:val="21"/>
              </w:rPr>
              <w:t>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trPr>
        <w:tc>
          <w:tcPr>
            <w:tcW w:w="649" w:type="dxa"/>
          </w:tcPr>
          <w:p>
            <w:pPr>
              <w:rPr>
                <w:rFonts w:ascii="宋体" w:hAnsi="宋体" w:eastAsia="宋体"/>
                <w:szCs w:val="21"/>
              </w:rPr>
            </w:pPr>
            <w:r>
              <w:rPr>
                <w:rFonts w:hint="eastAsia" w:ascii="宋体" w:hAnsi="宋体" w:eastAsia="宋体"/>
                <w:szCs w:val="21"/>
              </w:rPr>
              <w:t>52</w:t>
            </w:r>
          </w:p>
        </w:tc>
        <w:tc>
          <w:tcPr>
            <w:tcW w:w="1473" w:type="dxa"/>
          </w:tcPr>
          <w:p>
            <w:pPr>
              <w:rPr>
                <w:rFonts w:ascii="宋体" w:hAnsi="宋体" w:eastAsia="宋体"/>
                <w:szCs w:val="21"/>
              </w:rPr>
            </w:pPr>
            <w:r>
              <w:rPr>
                <w:rFonts w:hint="eastAsia" w:ascii="宋体" w:hAnsi="宋体" w:eastAsia="宋体"/>
                <w:szCs w:val="21"/>
              </w:rPr>
              <w:t>95%黄藤素</w:t>
            </w:r>
          </w:p>
        </w:tc>
        <w:tc>
          <w:tcPr>
            <w:tcW w:w="2268" w:type="dxa"/>
          </w:tcPr>
          <w:p>
            <w:pPr>
              <w:rPr>
                <w:rFonts w:ascii="宋体" w:hAnsi="宋体" w:eastAsia="宋体"/>
                <w:szCs w:val="21"/>
              </w:rPr>
            </w:pPr>
            <w:r>
              <w:rPr>
                <w:rFonts w:hint="eastAsia" w:ascii="宋体" w:hAnsi="宋体" w:eastAsia="宋体"/>
                <w:szCs w:val="21"/>
              </w:rPr>
              <w:t>　</w:t>
            </w:r>
          </w:p>
        </w:tc>
        <w:tc>
          <w:tcPr>
            <w:tcW w:w="681" w:type="dxa"/>
          </w:tcPr>
          <w:p>
            <w:pPr>
              <w:rPr>
                <w:rFonts w:ascii="宋体" w:hAnsi="宋体" w:eastAsia="宋体"/>
                <w:szCs w:val="21"/>
              </w:rPr>
            </w:pPr>
            <w:r>
              <w:rPr>
                <w:rFonts w:hint="eastAsia" w:ascii="宋体" w:hAnsi="宋体" w:eastAsia="宋体"/>
                <w:szCs w:val="21"/>
              </w:rPr>
              <w:t>　</w:t>
            </w:r>
          </w:p>
        </w:tc>
        <w:tc>
          <w:tcPr>
            <w:tcW w:w="1161" w:type="dxa"/>
          </w:tcPr>
          <w:p>
            <w:pPr>
              <w:rPr>
                <w:rFonts w:ascii="宋体" w:hAnsi="宋体" w:eastAsia="宋体"/>
                <w:szCs w:val="21"/>
              </w:rPr>
            </w:pPr>
            <w:r>
              <w:rPr>
                <w:rFonts w:hint="eastAsia" w:ascii="宋体" w:hAnsi="宋体" w:eastAsia="宋体"/>
                <w:szCs w:val="21"/>
              </w:rPr>
              <w:t>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649" w:type="dxa"/>
          </w:tcPr>
          <w:p>
            <w:pPr>
              <w:rPr>
                <w:rFonts w:ascii="宋体" w:hAnsi="宋体" w:eastAsia="宋体"/>
                <w:szCs w:val="21"/>
              </w:rPr>
            </w:pPr>
            <w:r>
              <w:rPr>
                <w:rFonts w:hint="eastAsia" w:ascii="宋体" w:hAnsi="宋体" w:eastAsia="宋体"/>
                <w:szCs w:val="21"/>
              </w:rPr>
              <w:t>53</w:t>
            </w:r>
          </w:p>
        </w:tc>
        <w:tc>
          <w:tcPr>
            <w:tcW w:w="1473" w:type="dxa"/>
          </w:tcPr>
          <w:p>
            <w:pPr>
              <w:rPr>
                <w:rFonts w:ascii="宋体" w:hAnsi="宋体" w:eastAsia="宋体"/>
                <w:szCs w:val="21"/>
              </w:rPr>
            </w:pPr>
            <w:r>
              <w:rPr>
                <w:rFonts w:hint="eastAsia" w:ascii="宋体" w:hAnsi="宋体" w:eastAsia="宋体"/>
                <w:szCs w:val="21"/>
              </w:rPr>
              <w:t>5%丹参提取物</w:t>
            </w:r>
          </w:p>
        </w:tc>
        <w:tc>
          <w:tcPr>
            <w:tcW w:w="2268" w:type="dxa"/>
          </w:tcPr>
          <w:p>
            <w:pPr>
              <w:rPr>
                <w:rFonts w:ascii="宋体" w:hAnsi="宋体" w:eastAsia="宋体"/>
                <w:szCs w:val="21"/>
              </w:rPr>
            </w:pPr>
            <w:r>
              <w:rPr>
                <w:rFonts w:hint="eastAsia" w:ascii="宋体" w:hAnsi="宋体" w:eastAsia="宋体"/>
                <w:szCs w:val="21"/>
              </w:rPr>
              <w:t>　</w:t>
            </w:r>
          </w:p>
        </w:tc>
        <w:tc>
          <w:tcPr>
            <w:tcW w:w="681" w:type="dxa"/>
          </w:tcPr>
          <w:p>
            <w:pPr>
              <w:rPr>
                <w:rFonts w:ascii="宋体" w:hAnsi="宋体" w:eastAsia="宋体"/>
                <w:szCs w:val="21"/>
              </w:rPr>
            </w:pPr>
            <w:r>
              <w:rPr>
                <w:rFonts w:hint="eastAsia" w:ascii="宋体" w:hAnsi="宋体" w:eastAsia="宋体"/>
                <w:szCs w:val="21"/>
              </w:rPr>
              <w:t>　</w:t>
            </w:r>
          </w:p>
        </w:tc>
        <w:tc>
          <w:tcPr>
            <w:tcW w:w="1161" w:type="dxa"/>
          </w:tcPr>
          <w:p>
            <w:pPr>
              <w:rPr>
                <w:rFonts w:ascii="宋体" w:hAnsi="宋体" w:eastAsia="宋体"/>
                <w:szCs w:val="21"/>
              </w:rPr>
            </w:pPr>
            <w:r>
              <w:rPr>
                <w:rFonts w:hint="eastAsia" w:ascii="宋体" w:hAnsi="宋体" w:eastAsia="宋体"/>
                <w:szCs w:val="21"/>
              </w:rPr>
              <w:t>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 w:hRule="atLeast"/>
        </w:trPr>
        <w:tc>
          <w:tcPr>
            <w:tcW w:w="649" w:type="dxa"/>
          </w:tcPr>
          <w:p>
            <w:pPr>
              <w:rPr>
                <w:rFonts w:ascii="宋体" w:hAnsi="宋体" w:eastAsia="宋体"/>
                <w:szCs w:val="21"/>
              </w:rPr>
            </w:pPr>
            <w:r>
              <w:rPr>
                <w:rFonts w:hint="eastAsia" w:ascii="宋体" w:hAnsi="宋体" w:eastAsia="宋体"/>
                <w:szCs w:val="21"/>
              </w:rPr>
              <w:t>54</w:t>
            </w:r>
          </w:p>
        </w:tc>
        <w:tc>
          <w:tcPr>
            <w:tcW w:w="1473" w:type="dxa"/>
          </w:tcPr>
          <w:p>
            <w:pPr>
              <w:rPr>
                <w:rFonts w:ascii="宋体" w:hAnsi="宋体" w:eastAsia="宋体"/>
                <w:szCs w:val="21"/>
              </w:rPr>
            </w:pPr>
            <w:r>
              <w:rPr>
                <w:rFonts w:hint="eastAsia" w:ascii="宋体" w:hAnsi="宋体" w:eastAsia="宋体"/>
                <w:szCs w:val="21"/>
              </w:rPr>
              <w:t>50%芍药苷</w:t>
            </w:r>
          </w:p>
        </w:tc>
        <w:tc>
          <w:tcPr>
            <w:tcW w:w="2268" w:type="dxa"/>
          </w:tcPr>
          <w:p>
            <w:pPr>
              <w:rPr>
                <w:rFonts w:ascii="宋体" w:hAnsi="宋体" w:eastAsia="宋体"/>
                <w:szCs w:val="21"/>
              </w:rPr>
            </w:pPr>
            <w:r>
              <w:rPr>
                <w:rFonts w:hint="eastAsia" w:ascii="宋体" w:hAnsi="宋体" w:eastAsia="宋体"/>
                <w:szCs w:val="21"/>
              </w:rPr>
              <w:t>　</w:t>
            </w:r>
          </w:p>
        </w:tc>
        <w:tc>
          <w:tcPr>
            <w:tcW w:w="681" w:type="dxa"/>
          </w:tcPr>
          <w:p>
            <w:pPr>
              <w:rPr>
                <w:rFonts w:ascii="宋体" w:hAnsi="宋体" w:eastAsia="宋体"/>
                <w:szCs w:val="21"/>
              </w:rPr>
            </w:pPr>
            <w:r>
              <w:rPr>
                <w:rFonts w:hint="eastAsia" w:ascii="宋体" w:hAnsi="宋体" w:eastAsia="宋体"/>
                <w:szCs w:val="21"/>
              </w:rPr>
              <w:t>　</w:t>
            </w:r>
          </w:p>
        </w:tc>
        <w:tc>
          <w:tcPr>
            <w:tcW w:w="1161" w:type="dxa"/>
          </w:tcPr>
          <w:p>
            <w:pPr>
              <w:rPr>
                <w:rFonts w:ascii="宋体" w:hAnsi="宋体" w:eastAsia="宋体"/>
                <w:szCs w:val="21"/>
              </w:rPr>
            </w:pPr>
            <w:r>
              <w:rPr>
                <w:rFonts w:hint="eastAsia" w:ascii="宋体" w:hAnsi="宋体" w:eastAsia="宋体"/>
                <w:szCs w:val="21"/>
              </w:rPr>
              <w:t>　</w:t>
            </w:r>
          </w:p>
        </w:tc>
        <w:tc>
          <w:tcPr>
            <w:tcW w:w="1276" w:type="dxa"/>
          </w:tcPr>
          <w:p>
            <w:pPr>
              <w:rPr>
                <w:rFonts w:ascii="宋体" w:hAnsi="宋体" w:eastAsia="宋体"/>
                <w:szCs w:val="21"/>
              </w:rPr>
            </w:pPr>
            <w:r>
              <w:rPr>
                <w:rFonts w:hint="eastAsia" w:ascii="宋体" w:hAnsi="宋体" w:eastAsia="宋体"/>
                <w:szCs w:val="21"/>
              </w:rPr>
              <w:t>　</w:t>
            </w:r>
          </w:p>
        </w:tc>
        <w:tc>
          <w:tcPr>
            <w:tcW w:w="1134" w:type="dxa"/>
          </w:tcPr>
          <w:p>
            <w:pPr>
              <w:rPr>
                <w:rFonts w:ascii="宋体" w:hAnsi="宋体" w:eastAsia="宋体"/>
                <w:szCs w:val="21"/>
              </w:rPr>
            </w:pPr>
            <w:r>
              <w:rPr>
                <w:rFonts w:hint="eastAsia" w:ascii="宋体" w:hAnsi="宋体" w:eastAsia="宋体"/>
                <w:szCs w:val="21"/>
              </w:rPr>
              <w:t>　</w:t>
            </w:r>
          </w:p>
        </w:tc>
        <w:tc>
          <w:tcPr>
            <w:tcW w:w="709" w:type="dxa"/>
          </w:tcPr>
          <w:p>
            <w:pPr>
              <w:rPr>
                <w:rFonts w:ascii="宋体" w:hAnsi="宋体" w:eastAsia="宋体"/>
                <w:szCs w:val="21"/>
              </w:rPr>
            </w:pPr>
            <w:r>
              <w:rPr>
                <w:rFonts w:hint="eastAsia" w:ascii="宋体" w:hAnsi="宋体" w:eastAsia="宋体"/>
                <w:szCs w:val="21"/>
              </w:rPr>
              <w:t>药用</w:t>
            </w:r>
          </w:p>
        </w:tc>
      </w:tr>
    </w:tbl>
    <w:p>
      <w:pPr>
        <w:rPr>
          <w:rFonts w:ascii="宋体" w:hAnsi="宋体" w:eastAsia="宋体"/>
          <w:sz w:val="24"/>
        </w:rPr>
      </w:pPr>
    </w:p>
    <w:sectPr>
      <w:pgSz w:w="11906" w:h="16838"/>
      <w:pgMar w:top="1417" w:right="1417" w:bottom="1417" w:left="1417" w:header="1020" w:footer="680"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b/>
        <w:sz w:val="21"/>
        <w:szCs w:val="21"/>
      </w:rPr>
    </w:pPr>
    <w:r>
      <w:rPr>
        <w:sz w:val="21"/>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-16510</wp:posOffset>
              </wp:positionV>
              <wp:extent cx="5781675" cy="3175"/>
              <wp:effectExtent l="0" t="0" r="28575" b="34925"/>
              <wp:wrapNone/>
              <wp:docPr id="2" name="直接连接符 4"/>
              <wp:cNvGraphicFramePr/>
              <a:graphic xmlns:a="http://schemas.openxmlformats.org/drawingml/2006/main">
                <a:graphicData uri="http://schemas.microsoft.com/office/word/2010/wordprocessingShape">
                  <wps:wsp>
                    <wps:cNvCnPr/>
                    <wps:spPr>
                      <a:xfrm>
                        <a:off x="0" y="0"/>
                        <a:ext cx="5781675" cy="3175"/>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4" o:spid="_x0000_s1026" o:spt="20" style="position:absolute;left:0pt;margin-left:-0.05pt;margin-top:-1.3pt;height:0.25pt;width:455.25pt;z-index:251659264;mso-width-relative:page;mso-height-relative:page;" filled="f" stroked="t" coordsize="21600,21600" o:gfxdata="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Kq5SZ1QAAAAcBAAAPAAAAAAAAAAEAIAAAACIAAABk&#10;cnMvZG93bnJldi54bWxQSwECFAAUAAAACACHTuJAkbu4itABAAB0AwAADgAAAAAAAAABACAAAAAk&#10;AQAAZHJzL2Uyb0RvYy54bWxQSwUGAAAAAAYABgBZAQAAZgUAAAAA&#10;">
              <v:fill on="f" focussize="0,0"/>
              <v:stroke weight="0.5pt" color="#000000" miterlimit="8" joinstyle="miter"/>
              <v:imagedata o:title=""/>
              <o:lock v:ext="edit" aspectratio="f"/>
            </v:lin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11430" b="6350"/>
              <wp:wrapNone/>
              <wp:docPr id="1" name="文本框 5"/>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a:effectLst/>
                    </wps:spPr>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9sZGvRAAAAAgEAAA8AAAAAAAAA&#10;AQAgAAAAIgAAAGRycy9kb3ducmV2LnhtbFBLAQIUABQAAAAIAIdO4kDeXq+nGAIAABIEAAAOAAAA&#10;AAAAAAEAIAAAACABAABkcnMvZTJvRG9jLnhtbFBLBQYAAAAABgAGAFkBAACqBQAAAAA=&#10;">
              <v:fill on="f" focussize="0,0"/>
              <v:stroke on="f" weight="0.5pt"/>
              <v:imagedata o:title=""/>
              <o:lock v:ext="edit" aspectratio="f"/>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p>
                </w:txbxContent>
              </v:textbox>
            </v:shape>
          </w:pict>
        </mc:Fallback>
      </mc:AlternateContent>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rPr>
        <w:rFonts w:ascii="宋体" w:hAnsi="宋体"/>
        <w:b/>
        <w:sz w:val="21"/>
        <w:szCs w:val="21"/>
      </w:rPr>
    </w:pPr>
    <w:r>
      <w:rPr>
        <w:sz w:val="21"/>
      </w:rP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-16510</wp:posOffset>
              </wp:positionV>
              <wp:extent cx="5781675" cy="3175"/>
              <wp:effectExtent l="0" t="0" r="28575" b="34925"/>
              <wp:wrapNone/>
              <wp:docPr id="4" name="直接连接符 4"/>
              <wp:cNvGraphicFramePr/>
              <a:graphic xmlns:a="http://schemas.openxmlformats.org/drawingml/2006/main">
                <a:graphicData uri="http://schemas.microsoft.com/office/word/2010/wordprocessingShape">
                  <wps:wsp>
                    <wps:cNvCnPr/>
                    <wps:spPr>
                      <a:xfrm>
                        <a:off x="0" y="0"/>
                        <a:ext cx="5781675" cy="31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0.05pt;margin-top:-1.3pt;height:0.25pt;width:455.25pt;z-index:251664384;mso-width-relative:page;mso-height-relative:page;" filled="f" stroked="t" coordsize="21600,21600" o:gfxdata="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yquUmdUAAAAHAQAADwAAAAAAAAABACAAAAAiAAAA&#10;ZHJzL2Rvd25yZXYueG1sUEsBAhQAFAAAAAgAh07iQEDKc8LRAQAAdAMAAA4AAAAAAAAAAQAgAAAA&#10;JAEAAGRycy9lMm9Eb2MueG1sUEsFBgAAAAAGAAYAWQEAAGcFAAAAAA==&#10;">
              <v:fill on="f" focussize="0,0"/>
              <v:stroke weight="0.5pt" color="#000000" miterlimit="8" joinstyle="miter"/>
              <v:imagedata o:title=""/>
              <o:lock v:ext="edit" aspectratio="f"/>
            </v:lin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58420" cy="139700"/>
              <wp:effectExtent l="0" t="0" r="11430" b="6350"/>
              <wp:wrapNone/>
              <wp:docPr id="5" name="文本框 5"/>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a:effectLst/>
                    </wps:spPr>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0</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65408;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vbGRr0QAAAAIBAAAPAAAAAAAA&#10;AAEAIAAAACIAAABkcnMvZG93bnJldi54bWxQSwECFAAUAAAACACHTuJANYzMwBkCAAASBAAADgAA&#10;AAAAAAABACAAAAAgAQAAZHJzL2Uyb0RvYy54bWxQSwUGAAAAAAYABgBZAQAAqwUAAAAA&#10;">
              <v:fill on="f" focussize="0,0"/>
              <v:stroke on="f" weight="0.5pt"/>
              <v:imagedata o:title=""/>
              <o:lock v:ext="edit" aspectratio="f"/>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0</w:t>
                    </w:r>
                    <w:r>
                      <w:rPr>
                        <w:rFonts w:hint="eastAsia"/>
                        <w:sz w:val="18"/>
                      </w:rPr>
                      <w:fldChar w:fldCharType="end"/>
                    </w:r>
                  </w:p>
                </w:txbxContent>
              </v:textbox>
            </v:shape>
          </w:pict>
        </mc:Fallback>
      </mc:AlternateContent>
    </w:r>
  </w:p>
  <w:p>
    <w:pPr>
      <w:pStyle w:val="1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03505" cy="139700"/>
              <wp:effectExtent l="0" t="0" r="4445" b="6350"/>
              <wp:wrapNone/>
              <wp:docPr id="6" name="文本框 6"/>
              <wp:cNvGraphicFramePr/>
              <a:graphic xmlns:a="http://schemas.openxmlformats.org/drawingml/2006/main">
                <a:graphicData uri="http://schemas.microsoft.com/office/word/2010/wordprocessingShape">
                  <wps:wsp>
                    <wps:cNvSpPr txBox="1"/>
                    <wps:spPr>
                      <a:xfrm>
                        <a:off x="0" y="0"/>
                        <a:ext cx="103505" cy="139700"/>
                      </a:xfrm>
                      <a:prstGeom prst="rect">
                        <a:avLst/>
                      </a:prstGeom>
                      <a:noFill/>
                      <a:ln w="6350">
                        <a:noFill/>
                      </a:ln>
                      <a:effectLst/>
                    </wps:spPr>
                    <wps:txbx>
                      <w:txbxContent>
                        <w:p>
                          <w:pPr>
                            <w:snapToGrid w:val="0"/>
                            <w:rPr>
                              <w:rFonts w:eastAsia="宋体"/>
                              <w:sz w:val="1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8.15pt;mso-position-horizontal:center;mso-position-horizontal-relative:margin;mso-wrap-style:none;z-index:251661312;mso-width-relative:page;mso-height-relative:page;" filled="f" stroked="f" coordsize="21600,21600" o:gfxdata="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RvGaINIAAAADAQAADwAAAAAAAAAB&#10;ACAAAAAiAAAAZHJzL2Rvd25yZXYueG1sUEsBAhQAFAAAAAgAh07iQKHqAxsWAgAAEwQAAA4AAAAA&#10;AAAAAQAgAAAAIQEAAGRycy9lMm9Eb2MueG1sUEsFBgAAAAAGAAYAWQEAAKkFAAAAAA==&#10;">
              <v:fill on="f" focussize="0,0"/>
              <v:stroke on="f" weight="0.5pt"/>
              <v:imagedata o:title=""/>
              <o:lock v:ext="edit" aspectratio="f"/>
              <v:textbox inset="0mm,0mm,0mm,0mm" style="mso-fit-shape-to-text:t;">
                <w:txbxContent>
                  <w:p>
                    <w:pPr>
                      <w:snapToGrid w:val="0"/>
                      <w:rPr>
                        <w:rFonts w:eastAsia="宋体"/>
                        <w:sz w:val="1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ascii="宋体" w:hAnsi="宋体" w:eastAsia="宋体" w:cs="宋体"/>
        <w:sz w:val="21"/>
        <w:szCs w:val="21"/>
      </w:rPr>
    </w:pPr>
    <w:r>
      <w:rPr>
        <w:rFonts w:hint="eastAsia" w:ascii="宋体" w:hAnsi="宋体" w:eastAsia="宋体" w:cs="宋体"/>
        <w:sz w:val="21"/>
        <w:szCs w:val="21"/>
      </w:rPr>
      <w:t xml:space="preserve">玉溪市中医医院2020年原料药采购项目 </w:t>
    </w:r>
    <w:r>
      <w:rPr>
        <w:rFonts w:ascii="宋体" w:hAnsi="宋体" w:eastAsia="宋体" w:cs="宋体"/>
        <w:sz w:val="21"/>
        <w:szCs w:val="21"/>
      </w:rPr>
      <w:t xml:space="preserve">     </w:t>
    </w:r>
    <w:r>
      <w:rPr>
        <w:rFonts w:hint="eastAsia" w:ascii="宋体" w:hAnsi="宋体" w:eastAsia="宋体" w:cs="宋体"/>
        <w:sz w:val="21"/>
        <w:szCs w:val="21"/>
      </w:rPr>
      <w:t xml:space="preserve">                        竞争性谈判文件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ascii="宋体" w:hAnsi="宋体" w:eastAsia="宋体" w:cs="宋体"/>
        <w:sz w:val="21"/>
        <w:szCs w:val="21"/>
      </w:rPr>
    </w:pPr>
    <w:r>
      <w:rPr>
        <w:rFonts w:hint="eastAsia" w:ascii="宋体" w:hAnsi="宋体" w:eastAsia="宋体" w:cs="宋体"/>
        <w:sz w:val="21"/>
        <w:szCs w:val="21"/>
      </w:rPr>
      <w:t xml:space="preserve">玉溪市中医医院2020年原料药采购项目             </w:t>
    </w:r>
    <w:r>
      <w:rPr>
        <w:rFonts w:ascii="宋体" w:hAnsi="宋体" w:eastAsia="宋体" w:cs="宋体"/>
        <w:sz w:val="21"/>
        <w:szCs w:val="21"/>
      </w:rPr>
      <w:t xml:space="preserve">     </w:t>
    </w:r>
    <w:r>
      <w:rPr>
        <w:rFonts w:hint="eastAsia" w:ascii="宋体" w:hAnsi="宋体" w:eastAsia="宋体" w:cs="宋体"/>
        <w:sz w:val="21"/>
        <w:szCs w:val="21"/>
      </w:rPr>
      <w:t xml:space="preserve">            竞争性谈判文件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EnclosedCircle"/>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0000000B"/>
    <w:multiLevelType w:val="multilevel"/>
    <w:tmpl w:val="0000000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0D4327"/>
    <w:rsid w:val="0001142F"/>
    <w:rsid w:val="0001497D"/>
    <w:rsid w:val="000164D6"/>
    <w:rsid w:val="0001725E"/>
    <w:rsid w:val="00024CD4"/>
    <w:rsid w:val="00026ABE"/>
    <w:rsid w:val="000328E7"/>
    <w:rsid w:val="000330C8"/>
    <w:rsid w:val="00033D1E"/>
    <w:rsid w:val="00040884"/>
    <w:rsid w:val="00042E04"/>
    <w:rsid w:val="00051910"/>
    <w:rsid w:val="00051B04"/>
    <w:rsid w:val="00054E7A"/>
    <w:rsid w:val="000559C5"/>
    <w:rsid w:val="00057A25"/>
    <w:rsid w:val="00063241"/>
    <w:rsid w:val="00065F83"/>
    <w:rsid w:val="00075D7E"/>
    <w:rsid w:val="000764F8"/>
    <w:rsid w:val="00082C7C"/>
    <w:rsid w:val="00082FE6"/>
    <w:rsid w:val="00083A0F"/>
    <w:rsid w:val="00085889"/>
    <w:rsid w:val="00086735"/>
    <w:rsid w:val="00090739"/>
    <w:rsid w:val="00091A30"/>
    <w:rsid w:val="00093BEF"/>
    <w:rsid w:val="000978F7"/>
    <w:rsid w:val="000A11F8"/>
    <w:rsid w:val="000A23C3"/>
    <w:rsid w:val="000B443B"/>
    <w:rsid w:val="000B7C2D"/>
    <w:rsid w:val="000C1E99"/>
    <w:rsid w:val="000C47E9"/>
    <w:rsid w:val="000C6F04"/>
    <w:rsid w:val="000C76C5"/>
    <w:rsid w:val="000D2185"/>
    <w:rsid w:val="000D4C4B"/>
    <w:rsid w:val="000E10A0"/>
    <w:rsid w:val="000E2E23"/>
    <w:rsid w:val="000E443C"/>
    <w:rsid w:val="000F09E9"/>
    <w:rsid w:val="000F43B8"/>
    <w:rsid w:val="000F5813"/>
    <w:rsid w:val="000F5D33"/>
    <w:rsid w:val="000F6152"/>
    <w:rsid w:val="00101433"/>
    <w:rsid w:val="00103B14"/>
    <w:rsid w:val="0011154F"/>
    <w:rsid w:val="00111570"/>
    <w:rsid w:val="00113F31"/>
    <w:rsid w:val="00122D48"/>
    <w:rsid w:val="0012665F"/>
    <w:rsid w:val="00136D7C"/>
    <w:rsid w:val="00140130"/>
    <w:rsid w:val="00140CFD"/>
    <w:rsid w:val="00144339"/>
    <w:rsid w:val="00146244"/>
    <w:rsid w:val="00147EFB"/>
    <w:rsid w:val="001568C4"/>
    <w:rsid w:val="0016057E"/>
    <w:rsid w:val="00181DED"/>
    <w:rsid w:val="00184E7F"/>
    <w:rsid w:val="0019158E"/>
    <w:rsid w:val="00194FB6"/>
    <w:rsid w:val="00196428"/>
    <w:rsid w:val="00196DD7"/>
    <w:rsid w:val="001A4998"/>
    <w:rsid w:val="001A54BF"/>
    <w:rsid w:val="001C35D8"/>
    <w:rsid w:val="001C41D3"/>
    <w:rsid w:val="001C58D0"/>
    <w:rsid w:val="001C5920"/>
    <w:rsid w:val="001D396B"/>
    <w:rsid w:val="001D6202"/>
    <w:rsid w:val="001D6950"/>
    <w:rsid w:val="001D78F4"/>
    <w:rsid w:val="001E07E7"/>
    <w:rsid w:val="001F0836"/>
    <w:rsid w:val="001F5955"/>
    <w:rsid w:val="002027BF"/>
    <w:rsid w:val="00205D34"/>
    <w:rsid w:val="00211284"/>
    <w:rsid w:val="0022552E"/>
    <w:rsid w:val="00226729"/>
    <w:rsid w:val="00227ADD"/>
    <w:rsid w:val="00231DD1"/>
    <w:rsid w:val="002423AA"/>
    <w:rsid w:val="002461D9"/>
    <w:rsid w:val="00254842"/>
    <w:rsid w:val="00257550"/>
    <w:rsid w:val="00261BEA"/>
    <w:rsid w:val="00262BFB"/>
    <w:rsid w:val="002665E1"/>
    <w:rsid w:val="00270FF8"/>
    <w:rsid w:val="00282679"/>
    <w:rsid w:val="0028315F"/>
    <w:rsid w:val="002864E1"/>
    <w:rsid w:val="00286E49"/>
    <w:rsid w:val="002918F3"/>
    <w:rsid w:val="002A037E"/>
    <w:rsid w:val="002A6021"/>
    <w:rsid w:val="002B0D05"/>
    <w:rsid w:val="002B358A"/>
    <w:rsid w:val="002B37A7"/>
    <w:rsid w:val="002B4556"/>
    <w:rsid w:val="002B6AA3"/>
    <w:rsid w:val="002C035F"/>
    <w:rsid w:val="002C682E"/>
    <w:rsid w:val="002E0790"/>
    <w:rsid w:val="002E4868"/>
    <w:rsid w:val="002F2437"/>
    <w:rsid w:val="002F7AC7"/>
    <w:rsid w:val="00300D5F"/>
    <w:rsid w:val="00310DE9"/>
    <w:rsid w:val="00320822"/>
    <w:rsid w:val="003270BD"/>
    <w:rsid w:val="00330A3E"/>
    <w:rsid w:val="00332A94"/>
    <w:rsid w:val="003350AC"/>
    <w:rsid w:val="00341A16"/>
    <w:rsid w:val="003431BF"/>
    <w:rsid w:val="00346ED2"/>
    <w:rsid w:val="00357B09"/>
    <w:rsid w:val="00360525"/>
    <w:rsid w:val="00363027"/>
    <w:rsid w:val="00367AA2"/>
    <w:rsid w:val="00370149"/>
    <w:rsid w:val="0037457F"/>
    <w:rsid w:val="00383AEF"/>
    <w:rsid w:val="00392189"/>
    <w:rsid w:val="003951D2"/>
    <w:rsid w:val="003A02B5"/>
    <w:rsid w:val="003A04F2"/>
    <w:rsid w:val="003A1A02"/>
    <w:rsid w:val="003A36DD"/>
    <w:rsid w:val="003A74F3"/>
    <w:rsid w:val="003A7941"/>
    <w:rsid w:val="003B1BC8"/>
    <w:rsid w:val="003B3F38"/>
    <w:rsid w:val="003C6931"/>
    <w:rsid w:val="003D27FD"/>
    <w:rsid w:val="003D6720"/>
    <w:rsid w:val="003E5119"/>
    <w:rsid w:val="003F4126"/>
    <w:rsid w:val="003F687A"/>
    <w:rsid w:val="003F77B8"/>
    <w:rsid w:val="00400F1A"/>
    <w:rsid w:val="00400F91"/>
    <w:rsid w:val="0040669A"/>
    <w:rsid w:val="00410C86"/>
    <w:rsid w:val="0041372E"/>
    <w:rsid w:val="004144B5"/>
    <w:rsid w:val="00414B6B"/>
    <w:rsid w:val="00414C42"/>
    <w:rsid w:val="00414D18"/>
    <w:rsid w:val="0041516F"/>
    <w:rsid w:val="0041552B"/>
    <w:rsid w:val="00416876"/>
    <w:rsid w:val="004201C7"/>
    <w:rsid w:val="0042253B"/>
    <w:rsid w:val="00422760"/>
    <w:rsid w:val="00423128"/>
    <w:rsid w:val="004241C4"/>
    <w:rsid w:val="00432C09"/>
    <w:rsid w:val="00441C26"/>
    <w:rsid w:val="00450647"/>
    <w:rsid w:val="00450D40"/>
    <w:rsid w:val="004645D9"/>
    <w:rsid w:val="0046648B"/>
    <w:rsid w:val="00472370"/>
    <w:rsid w:val="00474F2F"/>
    <w:rsid w:val="004835A5"/>
    <w:rsid w:val="00493EA7"/>
    <w:rsid w:val="004945EC"/>
    <w:rsid w:val="004A1CF4"/>
    <w:rsid w:val="004A3DF0"/>
    <w:rsid w:val="004A5895"/>
    <w:rsid w:val="004C17E4"/>
    <w:rsid w:val="004D0DFD"/>
    <w:rsid w:val="004D3CBA"/>
    <w:rsid w:val="004D4079"/>
    <w:rsid w:val="004D52D9"/>
    <w:rsid w:val="004E36B6"/>
    <w:rsid w:val="004E4369"/>
    <w:rsid w:val="004E5294"/>
    <w:rsid w:val="004F0A54"/>
    <w:rsid w:val="004F3078"/>
    <w:rsid w:val="004F3AA2"/>
    <w:rsid w:val="004F7514"/>
    <w:rsid w:val="005056B0"/>
    <w:rsid w:val="00505C93"/>
    <w:rsid w:val="00510B10"/>
    <w:rsid w:val="00521D15"/>
    <w:rsid w:val="00533C33"/>
    <w:rsid w:val="00535891"/>
    <w:rsid w:val="005402F7"/>
    <w:rsid w:val="005446C1"/>
    <w:rsid w:val="00555922"/>
    <w:rsid w:val="0055718D"/>
    <w:rsid w:val="0055720C"/>
    <w:rsid w:val="0056005C"/>
    <w:rsid w:val="00563246"/>
    <w:rsid w:val="00575B4C"/>
    <w:rsid w:val="00575BE3"/>
    <w:rsid w:val="005806A0"/>
    <w:rsid w:val="00584FB7"/>
    <w:rsid w:val="0059028E"/>
    <w:rsid w:val="0059550E"/>
    <w:rsid w:val="005A6696"/>
    <w:rsid w:val="005B2D88"/>
    <w:rsid w:val="005B51E7"/>
    <w:rsid w:val="005B6734"/>
    <w:rsid w:val="005D377D"/>
    <w:rsid w:val="005D3A59"/>
    <w:rsid w:val="005D7809"/>
    <w:rsid w:val="005E1FE3"/>
    <w:rsid w:val="005E5B73"/>
    <w:rsid w:val="005E5BEC"/>
    <w:rsid w:val="005F14CA"/>
    <w:rsid w:val="005F646F"/>
    <w:rsid w:val="006058BB"/>
    <w:rsid w:val="00607030"/>
    <w:rsid w:val="00611238"/>
    <w:rsid w:val="006123DE"/>
    <w:rsid w:val="00612480"/>
    <w:rsid w:val="0062656F"/>
    <w:rsid w:val="00630B22"/>
    <w:rsid w:val="006329FC"/>
    <w:rsid w:val="00637A18"/>
    <w:rsid w:val="00643A69"/>
    <w:rsid w:val="00647D63"/>
    <w:rsid w:val="00650FB0"/>
    <w:rsid w:val="0065155D"/>
    <w:rsid w:val="00651BB6"/>
    <w:rsid w:val="00653573"/>
    <w:rsid w:val="00660B4C"/>
    <w:rsid w:val="00660FEB"/>
    <w:rsid w:val="00674BD1"/>
    <w:rsid w:val="00674FA9"/>
    <w:rsid w:val="00676878"/>
    <w:rsid w:val="00696942"/>
    <w:rsid w:val="006A19A5"/>
    <w:rsid w:val="006A429B"/>
    <w:rsid w:val="006A68C4"/>
    <w:rsid w:val="006A7747"/>
    <w:rsid w:val="006C050C"/>
    <w:rsid w:val="006C1EC1"/>
    <w:rsid w:val="006C592D"/>
    <w:rsid w:val="006D72AC"/>
    <w:rsid w:val="006D7E5B"/>
    <w:rsid w:val="006E04FB"/>
    <w:rsid w:val="006E0D37"/>
    <w:rsid w:val="006E18A0"/>
    <w:rsid w:val="006E5A18"/>
    <w:rsid w:val="006F0868"/>
    <w:rsid w:val="006F5749"/>
    <w:rsid w:val="007004C2"/>
    <w:rsid w:val="00702514"/>
    <w:rsid w:val="00704CAE"/>
    <w:rsid w:val="007174C4"/>
    <w:rsid w:val="007321B3"/>
    <w:rsid w:val="007337AD"/>
    <w:rsid w:val="007350C0"/>
    <w:rsid w:val="00740523"/>
    <w:rsid w:val="00743417"/>
    <w:rsid w:val="007435A1"/>
    <w:rsid w:val="00743EA8"/>
    <w:rsid w:val="00753967"/>
    <w:rsid w:val="00756FF7"/>
    <w:rsid w:val="00760384"/>
    <w:rsid w:val="007612A3"/>
    <w:rsid w:val="00767973"/>
    <w:rsid w:val="007701DE"/>
    <w:rsid w:val="00774105"/>
    <w:rsid w:val="00777A90"/>
    <w:rsid w:val="007848AB"/>
    <w:rsid w:val="0078522C"/>
    <w:rsid w:val="00785ED8"/>
    <w:rsid w:val="00790708"/>
    <w:rsid w:val="00796624"/>
    <w:rsid w:val="007A0627"/>
    <w:rsid w:val="007A64AF"/>
    <w:rsid w:val="007B7FF4"/>
    <w:rsid w:val="007C1223"/>
    <w:rsid w:val="007C41B3"/>
    <w:rsid w:val="007D037E"/>
    <w:rsid w:val="007D7C0D"/>
    <w:rsid w:val="007E0DB1"/>
    <w:rsid w:val="007E7E9C"/>
    <w:rsid w:val="007F1550"/>
    <w:rsid w:val="007F17D5"/>
    <w:rsid w:val="00803A54"/>
    <w:rsid w:val="0082697F"/>
    <w:rsid w:val="0083287B"/>
    <w:rsid w:val="00837B22"/>
    <w:rsid w:val="00844B2E"/>
    <w:rsid w:val="0085156B"/>
    <w:rsid w:val="008563D6"/>
    <w:rsid w:val="00862A1A"/>
    <w:rsid w:val="00865E71"/>
    <w:rsid w:val="00866E69"/>
    <w:rsid w:val="00870E88"/>
    <w:rsid w:val="0089323A"/>
    <w:rsid w:val="0089385C"/>
    <w:rsid w:val="00894898"/>
    <w:rsid w:val="0089594D"/>
    <w:rsid w:val="008A1843"/>
    <w:rsid w:val="008A671F"/>
    <w:rsid w:val="008A7310"/>
    <w:rsid w:val="008B2EA8"/>
    <w:rsid w:val="008B4EE2"/>
    <w:rsid w:val="008B5056"/>
    <w:rsid w:val="008C4852"/>
    <w:rsid w:val="008C507B"/>
    <w:rsid w:val="008C542B"/>
    <w:rsid w:val="008C651A"/>
    <w:rsid w:val="008C6867"/>
    <w:rsid w:val="008D0B92"/>
    <w:rsid w:val="008E31FD"/>
    <w:rsid w:val="008F0DA6"/>
    <w:rsid w:val="00901417"/>
    <w:rsid w:val="00902B1A"/>
    <w:rsid w:val="0091109E"/>
    <w:rsid w:val="0091299D"/>
    <w:rsid w:val="00913AE5"/>
    <w:rsid w:val="0091476D"/>
    <w:rsid w:val="00922E12"/>
    <w:rsid w:val="009358E5"/>
    <w:rsid w:val="009430D1"/>
    <w:rsid w:val="00947A3B"/>
    <w:rsid w:val="00952D4A"/>
    <w:rsid w:val="00954869"/>
    <w:rsid w:val="00954B75"/>
    <w:rsid w:val="00960F57"/>
    <w:rsid w:val="00964DBF"/>
    <w:rsid w:val="009673F7"/>
    <w:rsid w:val="009731CD"/>
    <w:rsid w:val="00980B20"/>
    <w:rsid w:val="00980BDF"/>
    <w:rsid w:val="009846F2"/>
    <w:rsid w:val="00985288"/>
    <w:rsid w:val="00985E94"/>
    <w:rsid w:val="00995362"/>
    <w:rsid w:val="00995B58"/>
    <w:rsid w:val="009A0020"/>
    <w:rsid w:val="009A1289"/>
    <w:rsid w:val="009A3EDB"/>
    <w:rsid w:val="009A639A"/>
    <w:rsid w:val="009B04A3"/>
    <w:rsid w:val="009B06DF"/>
    <w:rsid w:val="009B147F"/>
    <w:rsid w:val="009C2DBF"/>
    <w:rsid w:val="009D2169"/>
    <w:rsid w:val="009D2CAA"/>
    <w:rsid w:val="009D41D2"/>
    <w:rsid w:val="009E1171"/>
    <w:rsid w:val="009F1A6A"/>
    <w:rsid w:val="009F2E84"/>
    <w:rsid w:val="009F3396"/>
    <w:rsid w:val="009F5905"/>
    <w:rsid w:val="009F75B2"/>
    <w:rsid w:val="009F7633"/>
    <w:rsid w:val="00A04A80"/>
    <w:rsid w:val="00A04BE2"/>
    <w:rsid w:val="00A14869"/>
    <w:rsid w:val="00A14E0F"/>
    <w:rsid w:val="00A16C7C"/>
    <w:rsid w:val="00A22EF3"/>
    <w:rsid w:val="00A2700E"/>
    <w:rsid w:val="00A34688"/>
    <w:rsid w:val="00A36CB4"/>
    <w:rsid w:val="00A372F1"/>
    <w:rsid w:val="00A40289"/>
    <w:rsid w:val="00A410F7"/>
    <w:rsid w:val="00A45353"/>
    <w:rsid w:val="00A47499"/>
    <w:rsid w:val="00A55038"/>
    <w:rsid w:val="00A5716A"/>
    <w:rsid w:val="00A57AC9"/>
    <w:rsid w:val="00A729B1"/>
    <w:rsid w:val="00A80A57"/>
    <w:rsid w:val="00A82BB6"/>
    <w:rsid w:val="00A90881"/>
    <w:rsid w:val="00A9257E"/>
    <w:rsid w:val="00A94BA5"/>
    <w:rsid w:val="00AA6B47"/>
    <w:rsid w:val="00AA7FE8"/>
    <w:rsid w:val="00AB120F"/>
    <w:rsid w:val="00AB69BB"/>
    <w:rsid w:val="00AD2EDD"/>
    <w:rsid w:val="00AE3068"/>
    <w:rsid w:val="00AE785B"/>
    <w:rsid w:val="00AF795B"/>
    <w:rsid w:val="00B0383B"/>
    <w:rsid w:val="00B104A1"/>
    <w:rsid w:val="00B12889"/>
    <w:rsid w:val="00B17421"/>
    <w:rsid w:val="00B23693"/>
    <w:rsid w:val="00B27F1E"/>
    <w:rsid w:val="00B4384C"/>
    <w:rsid w:val="00B44695"/>
    <w:rsid w:val="00B45793"/>
    <w:rsid w:val="00B47CDD"/>
    <w:rsid w:val="00B513AA"/>
    <w:rsid w:val="00B51C98"/>
    <w:rsid w:val="00B60E37"/>
    <w:rsid w:val="00B61D1F"/>
    <w:rsid w:val="00B6652A"/>
    <w:rsid w:val="00B67C37"/>
    <w:rsid w:val="00B67F62"/>
    <w:rsid w:val="00B808EF"/>
    <w:rsid w:val="00B84481"/>
    <w:rsid w:val="00B92120"/>
    <w:rsid w:val="00B93C0E"/>
    <w:rsid w:val="00B93D0C"/>
    <w:rsid w:val="00BA5B78"/>
    <w:rsid w:val="00BB114C"/>
    <w:rsid w:val="00BB53A9"/>
    <w:rsid w:val="00BB630A"/>
    <w:rsid w:val="00BD3C68"/>
    <w:rsid w:val="00BE13B3"/>
    <w:rsid w:val="00BE156C"/>
    <w:rsid w:val="00BF5868"/>
    <w:rsid w:val="00C0401D"/>
    <w:rsid w:val="00C27B5A"/>
    <w:rsid w:val="00C32D05"/>
    <w:rsid w:val="00C354C9"/>
    <w:rsid w:val="00C36295"/>
    <w:rsid w:val="00C43209"/>
    <w:rsid w:val="00C43A47"/>
    <w:rsid w:val="00C53447"/>
    <w:rsid w:val="00C60364"/>
    <w:rsid w:val="00C63ED2"/>
    <w:rsid w:val="00C65DD4"/>
    <w:rsid w:val="00C67D13"/>
    <w:rsid w:val="00C851E2"/>
    <w:rsid w:val="00C87641"/>
    <w:rsid w:val="00C901DF"/>
    <w:rsid w:val="00C97399"/>
    <w:rsid w:val="00CA11AC"/>
    <w:rsid w:val="00CA7FAD"/>
    <w:rsid w:val="00CB337B"/>
    <w:rsid w:val="00CD2A32"/>
    <w:rsid w:val="00CD440E"/>
    <w:rsid w:val="00CE4995"/>
    <w:rsid w:val="00CE7464"/>
    <w:rsid w:val="00CF19D8"/>
    <w:rsid w:val="00CF1E8D"/>
    <w:rsid w:val="00CF31B0"/>
    <w:rsid w:val="00CF382C"/>
    <w:rsid w:val="00CF3956"/>
    <w:rsid w:val="00CF44E3"/>
    <w:rsid w:val="00D01C66"/>
    <w:rsid w:val="00D07713"/>
    <w:rsid w:val="00D12D14"/>
    <w:rsid w:val="00D14967"/>
    <w:rsid w:val="00D154E7"/>
    <w:rsid w:val="00D157C3"/>
    <w:rsid w:val="00D21E4D"/>
    <w:rsid w:val="00D26D27"/>
    <w:rsid w:val="00D30918"/>
    <w:rsid w:val="00D30E17"/>
    <w:rsid w:val="00D332C1"/>
    <w:rsid w:val="00D36E93"/>
    <w:rsid w:val="00D44774"/>
    <w:rsid w:val="00D44F48"/>
    <w:rsid w:val="00D53BE5"/>
    <w:rsid w:val="00D568D7"/>
    <w:rsid w:val="00D70705"/>
    <w:rsid w:val="00D85820"/>
    <w:rsid w:val="00D85842"/>
    <w:rsid w:val="00D873F3"/>
    <w:rsid w:val="00DB584E"/>
    <w:rsid w:val="00DB70E8"/>
    <w:rsid w:val="00DC1665"/>
    <w:rsid w:val="00DC2586"/>
    <w:rsid w:val="00DC2D64"/>
    <w:rsid w:val="00DC3087"/>
    <w:rsid w:val="00DC48A1"/>
    <w:rsid w:val="00DD10CA"/>
    <w:rsid w:val="00DD2C7B"/>
    <w:rsid w:val="00DE0C4E"/>
    <w:rsid w:val="00DE22C7"/>
    <w:rsid w:val="00DE3FA1"/>
    <w:rsid w:val="00DE7265"/>
    <w:rsid w:val="00DF5E76"/>
    <w:rsid w:val="00DF7656"/>
    <w:rsid w:val="00E01FD1"/>
    <w:rsid w:val="00E062CB"/>
    <w:rsid w:val="00E07C1C"/>
    <w:rsid w:val="00E108D1"/>
    <w:rsid w:val="00E1248B"/>
    <w:rsid w:val="00E20405"/>
    <w:rsid w:val="00E4010F"/>
    <w:rsid w:val="00E462AE"/>
    <w:rsid w:val="00E60544"/>
    <w:rsid w:val="00E72AB7"/>
    <w:rsid w:val="00E77690"/>
    <w:rsid w:val="00E91D2B"/>
    <w:rsid w:val="00E96E1D"/>
    <w:rsid w:val="00E97ACA"/>
    <w:rsid w:val="00EA3278"/>
    <w:rsid w:val="00EA36C6"/>
    <w:rsid w:val="00EB1344"/>
    <w:rsid w:val="00EB3255"/>
    <w:rsid w:val="00EC1533"/>
    <w:rsid w:val="00EC39B0"/>
    <w:rsid w:val="00ED0CFC"/>
    <w:rsid w:val="00ED4101"/>
    <w:rsid w:val="00ED4D7C"/>
    <w:rsid w:val="00EE0170"/>
    <w:rsid w:val="00EE3BE9"/>
    <w:rsid w:val="00EE52D4"/>
    <w:rsid w:val="00F065E5"/>
    <w:rsid w:val="00F11167"/>
    <w:rsid w:val="00F13C63"/>
    <w:rsid w:val="00F21333"/>
    <w:rsid w:val="00F30148"/>
    <w:rsid w:val="00F31DA9"/>
    <w:rsid w:val="00F37058"/>
    <w:rsid w:val="00F40E99"/>
    <w:rsid w:val="00F51F98"/>
    <w:rsid w:val="00F52F65"/>
    <w:rsid w:val="00F57031"/>
    <w:rsid w:val="00F602C1"/>
    <w:rsid w:val="00F6501C"/>
    <w:rsid w:val="00F65042"/>
    <w:rsid w:val="00F6535B"/>
    <w:rsid w:val="00F77318"/>
    <w:rsid w:val="00F8131A"/>
    <w:rsid w:val="00F83A8F"/>
    <w:rsid w:val="00F84B89"/>
    <w:rsid w:val="00F852F0"/>
    <w:rsid w:val="00F86EC2"/>
    <w:rsid w:val="00F87F8E"/>
    <w:rsid w:val="00F9269C"/>
    <w:rsid w:val="00FA06CF"/>
    <w:rsid w:val="00FA6156"/>
    <w:rsid w:val="00FB1B5F"/>
    <w:rsid w:val="00FB4016"/>
    <w:rsid w:val="00FB4F17"/>
    <w:rsid w:val="00FC19A1"/>
    <w:rsid w:val="00FC1C2C"/>
    <w:rsid w:val="00FC2CA5"/>
    <w:rsid w:val="00FC7085"/>
    <w:rsid w:val="00FD1931"/>
    <w:rsid w:val="00FD69AC"/>
    <w:rsid w:val="00FE0CC1"/>
    <w:rsid w:val="00FE2353"/>
    <w:rsid w:val="00FF0D58"/>
    <w:rsid w:val="00FF226C"/>
    <w:rsid w:val="00FF703C"/>
    <w:rsid w:val="09C923EA"/>
    <w:rsid w:val="0D3D1573"/>
    <w:rsid w:val="0E664E5E"/>
    <w:rsid w:val="0FA17B61"/>
    <w:rsid w:val="0FDD37D8"/>
    <w:rsid w:val="10045867"/>
    <w:rsid w:val="1450669D"/>
    <w:rsid w:val="175834BD"/>
    <w:rsid w:val="180D4327"/>
    <w:rsid w:val="1BA90D81"/>
    <w:rsid w:val="1D216F0A"/>
    <w:rsid w:val="213F2729"/>
    <w:rsid w:val="236618DF"/>
    <w:rsid w:val="27905693"/>
    <w:rsid w:val="29E40E60"/>
    <w:rsid w:val="2AF74C7B"/>
    <w:rsid w:val="30135CD5"/>
    <w:rsid w:val="34E9575C"/>
    <w:rsid w:val="36200226"/>
    <w:rsid w:val="415B7AE7"/>
    <w:rsid w:val="45B85F70"/>
    <w:rsid w:val="47A1729F"/>
    <w:rsid w:val="498F4020"/>
    <w:rsid w:val="4C992256"/>
    <w:rsid w:val="500C5A79"/>
    <w:rsid w:val="518C3507"/>
    <w:rsid w:val="544A48F0"/>
    <w:rsid w:val="551B1515"/>
    <w:rsid w:val="559A7278"/>
    <w:rsid w:val="59441003"/>
    <w:rsid w:val="5D4745CE"/>
    <w:rsid w:val="66390F91"/>
    <w:rsid w:val="6B4E5DA5"/>
    <w:rsid w:val="6E445071"/>
    <w:rsid w:val="71323702"/>
    <w:rsid w:val="781356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jc w:val="center"/>
      <w:outlineLvl w:val="0"/>
    </w:pPr>
    <w:rPr>
      <w:rFonts w:ascii="Calibri" w:hAnsi="Calibri" w:eastAsia="宋体"/>
      <w:b/>
      <w:spacing w:val="20"/>
      <w:kern w:val="44"/>
      <w:sz w:val="44"/>
      <w:szCs w:val="22"/>
    </w:rPr>
  </w:style>
  <w:style w:type="paragraph" w:styleId="3">
    <w:name w:val="heading 2"/>
    <w:basedOn w:val="1"/>
    <w:next w:val="4"/>
    <w:unhideWhenUsed/>
    <w:qFormat/>
    <w:uiPriority w:val="0"/>
    <w:pPr>
      <w:keepNext/>
      <w:keepLines/>
      <w:spacing w:beforeLines="50" w:afterLines="50" w:line="400" w:lineRule="exact"/>
      <w:jc w:val="center"/>
      <w:outlineLvl w:val="1"/>
    </w:pPr>
    <w:rPr>
      <w:rFonts w:ascii="Arial" w:hAnsi="Arial" w:eastAsia="宋体"/>
      <w:b/>
      <w:kern w:val="0"/>
      <w:sz w:val="32"/>
      <w:szCs w:val="22"/>
    </w:rPr>
  </w:style>
  <w:style w:type="paragraph" w:styleId="5">
    <w:name w:val="heading 3"/>
    <w:basedOn w:val="1"/>
    <w:next w:val="1"/>
    <w:link w:val="27"/>
    <w:unhideWhenUsed/>
    <w:qFormat/>
    <w:uiPriority w:val="0"/>
    <w:pPr>
      <w:keepNext/>
      <w:keepLines/>
      <w:spacing w:before="260" w:after="260" w:line="416" w:lineRule="auto"/>
      <w:jc w:val="center"/>
      <w:outlineLvl w:val="2"/>
    </w:pPr>
    <w:rPr>
      <w:rFonts w:eastAsia="宋体"/>
      <w:b/>
      <w:bCs/>
      <w:sz w:val="28"/>
      <w:szCs w:val="32"/>
    </w:rPr>
  </w:style>
  <w:style w:type="character" w:default="1" w:styleId="17">
    <w:name w:val="Default Paragraph Font"/>
    <w:unhideWhenUsed/>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styleId="4">
    <w:name w:val="Normal Indent"/>
    <w:basedOn w:val="1"/>
    <w:link w:val="25"/>
    <w:qFormat/>
    <w:uiPriority w:val="0"/>
    <w:pPr>
      <w:ind w:firstLine="420" w:firstLineChars="200"/>
    </w:pPr>
  </w:style>
  <w:style w:type="paragraph" w:styleId="6">
    <w:name w:val="Document Map"/>
    <w:basedOn w:val="1"/>
    <w:link w:val="24"/>
    <w:qFormat/>
    <w:uiPriority w:val="0"/>
    <w:rPr>
      <w:rFonts w:ascii="宋体" w:eastAsia="宋体"/>
      <w:sz w:val="18"/>
      <w:szCs w:val="18"/>
    </w:rPr>
  </w:style>
  <w:style w:type="paragraph" w:styleId="7">
    <w:name w:val="annotation text"/>
    <w:basedOn w:val="1"/>
    <w:link w:val="31"/>
    <w:unhideWhenUsed/>
    <w:qFormat/>
    <w:uiPriority w:val="0"/>
    <w:pPr>
      <w:jc w:val="left"/>
    </w:pPr>
    <w:rPr>
      <w:rFonts w:ascii="宋体" w:hAnsi="Times New Roman" w:eastAsia="宋体" w:cs="Times New Roman"/>
      <w:kern w:val="0"/>
      <w:sz w:val="34"/>
      <w:szCs w:val="20"/>
    </w:rPr>
  </w:style>
  <w:style w:type="paragraph" w:styleId="8">
    <w:name w:val="toc 3"/>
    <w:basedOn w:val="1"/>
    <w:next w:val="1"/>
    <w:qFormat/>
    <w:uiPriority w:val="39"/>
    <w:pPr>
      <w:spacing w:line="280" w:lineRule="exact"/>
      <w:ind w:left="300" w:leftChars="300"/>
    </w:pPr>
    <w:rPr>
      <w:rFonts w:ascii="宋体" w:hAnsi="宋体" w:eastAsia="宋体"/>
    </w:rPr>
  </w:style>
  <w:style w:type="paragraph" w:styleId="9">
    <w:name w:val="Plain Text"/>
    <w:basedOn w:val="1"/>
    <w:link w:val="32"/>
    <w:qFormat/>
    <w:uiPriority w:val="0"/>
    <w:rPr>
      <w:rFonts w:ascii="宋体" w:hAnsi="Courier New" w:cs="Courier New"/>
      <w:kern w:val="0"/>
      <w:szCs w:val="21"/>
    </w:rPr>
  </w:style>
  <w:style w:type="paragraph" w:styleId="10">
    <w:name w:val="Body Text Indent 2"/>
    <w:basedOn w:val="1"/>
    <w:link w:val="36"/>
    <w:qFormat/>
    <w:uiPriority w:val="0"/>
    <w:pPr>
      <w:spacing w:after="120" w:line="480" w:lineRule="auto"/>
      <w:ind w:left="200" w:leftChars="200"/>
    </w:pPr>
    <w:rPr>
      <w:rFonts w:ascii="Times New Roman" w:hAnsi="Times New Roman" w:eastAsia="宋体" w:cs="Times New Roman"/>
    </w:rPr>
  </w:style>
  <w:style w:type="paragraph" w:styleId="11">
    <w:name w:val="Balloon Text"/>
    <w:basedOn w:val="1"/>
    <w:link w:val="39"/>
    <w:unhideWhenUsed/>
    <w:uiPriority w:val="0"/>
    <w:rPr>
      <w:sz w:val="18"/>
      <w:szCs w:val="18"/>
    </w:rPr>
  </w:style>
  <w:style w:type="paragraph" w:styleId="12">
    <w:name w:val="footer"/>
    <w:basedOn w:val="1"/>
    <w:qFormat/>
    <w:uiPriority w:val="0"/>
    <w:pPr>
      <w:tabs>
        <w:tab w:val="center" w:pos="4153"/>
        <w:tab w:val="right" w:pos="8306"/>
      </w:tabs>
      <w:snapToGrid w:val="0"/>
      <w:jc w:val="left"/>
    </w:pPr>
    <w:rPr>
      <w:kern w:val="0"/>
      <w:sz w:val="18"/>
      <w:szCs w:val="20"/>
    </w:rPr>
  </w:style>
  <w:style w:type="paragraph" w:styleId="13">
    <w:name w:val="header"/>
    <w:basedOn w:val="1"/>
    <w:qFormat/>
    <w:uiPriority w:val="0"/>
    <w:pPr>
      <w:pBdr>
        <w:bottom w:val="single" w:color="auto" w:sz="6" w:space="1"/>
      </w:pBdr>
      <w:tabs>
        <w:tab w:val="center" w:pos="4153"/>
        <w:tab w:val="right" w:pos="8306"/>
      </w:tabs>
      <w:snapToGrid w:val="0"/>
      <w:jc w:val="center"/>
    </w:pPr>
    <w:rPr>
      <w:kern w:val="0"/>
      <w:sz w:val="18"/>
      <w:szCs w:val="20"/>
    </w:rPr>
  </w:style>
  <w:style w:type="paragraph" w:styleId="14">
    <w:name w:val="toc 1"/>
    <w:basedOn w:val="1"/>
    <w:next w:val="1"/>
    <w:qFormat/>
    <w:uiPriority w:val="39"/>
    <w:pPr>
      <w:spacing w:line="400" w:lineRule="exact"/>
    </w:pPr>
    <w:rPr>
      <w:rFonts w:eastAsia="宋体"/>
      <w:sz w:val="24"/>
    </w:rPr>
  </w:style>
  <w:style w:type="paragraph" w:styleId="15">
    <w:name w:val="toc 2"/>
    <w:basedOn w:val="1"/>
    <w:next w:val="1"/>
    <w:qFormat/>
    <w:uiPriority w:val="39"/>
    <w:pPr>
      <w:spacing w:line="320" w:lineRule="exact"/>
      <w:ind w:left="200" w:leftChars="200"/>
    </w:pPr>
    <w:rPr>
      <w:rFonts w:eastAsia="宋体"/>
    </w:rPr>
  </w:style>
  <w:style w:type="paragraph" w:styleId="16">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character" w:styleId="18">
    <w:name w:val="FollowedHyperlink"/>
    <w:basedOn w:val="17"/>
    <w:qFormat/>
    <w:uiPriority w:val="0"/>
    <w:rPr>
      <w:rFonts w:hint="eastAsia" w:ascii="宋体" w:hAnsi="宋体" w:eastAsia="宋体" w:cs="宋体"/>
      <w:color w:val="0033CC"/>
      <w:sz w:val="18"/>
      <w:szCs w:val="18"/>
      <w:u w:val="none"/>
    </w:rPr>
  </w:style>
  <w:style w:type="character" w:styleId="19">
    <w:name w:val="Hyperlink"/>
    <w:basedOn w:val="17"/>
    <w:qFormat/>
    <w:uiPriority w:val="99"/>
    <w:rPr>
      <w:rFonts w:cs="Times New Roman"/>
      <w:color w:val="0000FF"/>
      <w:u w:val="single"/>
    </w:rPr>
  </w:style>
  <w:style w:type="table" w:styleId="21">
    <w:name w:val="Table Grid"/>
    <w:basedOn w:val="2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2">
    <w:name w:val="2"/>
    <w:basedOn w:val="2"/>
    <w:qFormat/>
    <w:uiPriority w:val="0"/>
    <w:pPr>
      <w:keepNext w:val="0"/>
      <w:keepLines w:val="0"/>
      <w:spacing w:line="480" w:lineRule="auto"/>
    </w:pPr>
    <w:rPr>
      <w:rFonts w:ascii="Cambria" w:hAnsi="Cambria"/>
      <w:kern w:val="0"/>
      <w:sz w:val="28"/>
      <w:szCs w:val="20"/>
    </w:rPr>
  </w:style>
  <w:style w:type="paragraph" w:customStyle="1" w:styleId="23">
    <w:name w:val="纯文本1"/>
    <w:basedOn w:val="1"/>
    <w:qFormat/>
    <w:uiPriority w:val="0"/>
    <w:rPr>
      <w:rFonts w:ascii="宋体" w:hAnsi="Courier New"/>
      <w:kern w:val="0"/>
      <w:sz w:val="20"/>
      <w:szCs w:val="20"/>
    </w:rPr>
  </w:style>
  <w:style w:type="character" w:customStyle="1" w:styleId="24">
    <w:name w:val="文档结构图 Char"/>
    <w:basedOn w:val="17"/>
    <w:link w:val="6"/>
    <w:qFormat/>
    <w:uiPriority w:val="0"/>
    <w:rPr>
      <w:rFonts w:ascii="宋体" w:eastAsia="宋体"/>
      <w:kern w:val="2"/>
      <w:sz w:val="18"/>
      <w:szCs w:val="18"/>
    </w:rPr>
  </w:style>
  <w:style w:type="character" w:customStyle="1" w:styleId="25">
    <w:name w:val="正文缩进 Char"/>
    <w:link w:val="4"/>
    <w:qFormat/>
    <w:uiPriority w:val="0"/>
    <w:rPr>
      <w:kern w:val="2"/>
      <w:sz w:val="21"/>
      <w:szCs w:val="24"/>
    </w:rPr>
  </w:style>
  <w:style w:type="paragraph" w:customStyle="1" w:styleId="26">
    <w:name w:val="列出段落1"/>
    <w:basedOn w:val="1"/>
    <w:unhideWhenUsed/>
    <w:qFormat/>
    <w:uiPriority w:val="34"/>
    <w:pPr>
      <w:ind w:firstLine="420" w:firstLineChars="200"/>
    </w:pPr>
  </w:style>
  <w:style w:type="character" w:customStyle="1" w:styleId="27">
    <w:name w:val="标题 3 Char"/>
    <w:basedOn w:val="17"/>
    <w:link w:val="5"/>
    <w:qFormat/>
    <w:uiPriority w:val="0"/>
    <w:rPr>
      <w:rFonts w:eastAsia="宋体"/>
      <w:b/>
      <w:bCs/>
      <w:kern w:val="2"/>
      <w:sz w:val="28"/>
      <w:szCs w:val="32"/>
    </w:rPr>
  </w:style>
  <w:style w:type="character" w:customStyle="1" w:styleId="28">
    <w:name w:val="apple-converted-space"/>
    <w:basedOn w:val="17"/>
    <w:qFormat/>
    <w:uiPriority w:val="0"/>
  </w:style>
  <w:style w:type="paragraph" w:customStyle="1" w:styleId="29">
    <w:name w:val="列出段落2"/>
    <w:basedOn w:val="1"/>
    <w:unhideWhenUsed/>
    <w:qFormat/>
    <w:uiPriority w:val="1"/>
    <w:pPr>
      <w:ind w:firstLine="420" w:firstLineChars="200"/>
    </w:pPr>
  </w:style>
  <w:style w:type="character" w:customStyle="1" w:styleId="30">
    <w:name w:val="批注文字 Char"/>
    <w:basedOn w:val="17"/>
    <w:qFormat/>
    <w:uiPriority w:val="0"/>
    <w:rPr>
      <w:rFonts w:asciiTheme="minorHAnsi" w:hAnsiTheme="minorHAnsi" w:eastAsiaTheme="minorEastAsia" w:cstheme="minorBidi"/>
      <w:kern w:val="2"/>
      <w:sz w:val="21"/>
      <w:szCs w:val="24"/>
    </w:rPr>
  </w:style>
  <w:style w:type="character" w:customStyle="1" w:styleId="31">
    <w:name w:val="批注文字 Char1"/>
    <w:basedOn w:val="17"/>
    <w:link w:val="7"/>
    <w:qFormat/>
    <w:uiPriority w:val="99"/>
    <w:rPr>
      <w:rFonts w:ascii="宋体"/>
      <w:sz w:val="34"/>
    </w:rPr>
  </w:style>
  <w:style w:type="character" w:customStyle="1" w:styleId="32">
    <w:name w:val="纯文本 Char"/>
    <w:basedOn w:val="17"/>
    <w:link w:val="9"/>
    <w:qFormat/>
    <w:uiPriority w:val="0"/>
    <w:rPr>
      <w:rFonts w:ascii="宋体" w:hAnsi="Courier New" w:cs="Courier New" w:eastAsiaTheme="minorEastAsia"/>
      <w:sz w:val="21"/>
      <w:szCs w:val="21"/>
    </w:rPr>
  </w:style>
  <w:style w:type="character" w:customStyle="1" w:styleId="33">
    <w:name w:val="纯文本 Char2"/>
    <w:basedOn w:val="17"/>
    <w:semiHidden/>
    <w:qFormat/>
    <w:uiPriority w:val="99"/>
    <w:rPr>
      <w:rFonts w:ascii="宋体" w:hAnsi="Courier New" w:eastAsia="宋体" w:cs="Courier New"/>
      <w:kern w:val="0"/>
      <w:szCs w:val="21"/>
    </w:rPr>
  </w:style>
  <w:style w:type="paragraph" w:customStyle="1" w:styleId="34">
    <w:name w:val="default"/>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35">
    <w:name w:val="grame"/>
    <w:qFormat/>
    <w:uiPriority w:val="0"/>
  </w:style>
  <w:style w:type="character" w:customStyle="1" w:styleId="36">
    <w:name w:val="正文文本缩进 2 Char"/>
    <w:basedOn w:val="17"/>
    <w:link w:val="10"/>
    <w:qFormat/>
    <w:uiPriority w:val="0"/>
    <w:rPr>
      <w:kern w:val="2"/>
      <w:sz w:val="21"/>
      <w:szCs w:val="24"/>
    </w:rPr>
  </w:style>
  <w:style w:type="paragraph" w:customStyle="1" w:styleId="37">
    <w:name w:val="列出段落3"/>
    <w:basedOn w:val="1"/>
    <w:qFormat/>
    <w:uiPriority w:val="0"/>
    <w:pPr>
      <w:ind w:firstLine="420" w:firstLineChars="200"/>
    </w:pPr>
    <w:rPr>
      <w:rFonts w:ascii="Calibri" w:hAnsi="Calibri" w:eastAsia="宋体" w:cs="Times New Roman"/>
      <w:szCs w:val="22"/>
    </w:rPr>
  </w:style>
  <w:style w:type="paragraph" w:customStyle="1" w:styleId="38">
    <w:name w:val="List Paragraph"/>
    <w:basedOn w:val="1"/>
    <w:qFormat/>
    <w:uiPriority w:val="34"/>
    <w:pPr>
      <w:ind w:firstLine="420" w:firstLineChars="200"/>
    </w:pPr>
    <w:rPr>
      <w:szCs w:val="22"/>
    </w:rPr>
  </w:style>
  <w:style w:type="character" w:customStyle="1" w:styleId="39">
    <w:name w:val="批注框文本 Char"/>
    <w:basedOn w:val="17"/>
    <w:link w:val="11"/>
    <w:semiHidden/>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9C7E0A-0686-45F2-9C08-DADA78E64BF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42</Pages>
  <Words>3689</Words>
  <Characters>21032</Characters>
  <Lines>175</Lines>
  <Paragraphs>49</Paragraphs>
  <TotalTime>69</TotalTime>
  <ScaleCrop>false</ScaleCrop>
  <LinksUpToDate>false</LinksUpToDate>
  <CharactersWithSpaces>24672</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2020-03-27T01:24:00Z</dcterms:created>
  <dc:creator>Administrator</dc:creator>
  <cp:lastModifiedBy>User</cp:lastModifiedBy>
  <cp:lastPrinted>2020-03-27T01:48:00Z</cp:lastPrinted>
  <dcterms:modified xsi:type="dcterms:W3CDTF">2020-03-27T08:57:18Z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