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CA2" w:rsidRDefault="00234CA2">
      <w:pPr>
        <w:widowControl/>
        <w:jc w:val="left"/>
        <w:rPr>
          <w:rFonts w:ascii="宋体" w:hAnsi="宋体"/>
          <w:kern w:val="0"/>
          <w:sz w:val="24"/>
          <w:szCs w:val="24"/>
        </w:rPr>
      </w:pPr>
    </w:p>
    <w:p w:rsidR="00234CA2" w:rsidRDefault="009E0032">
      <w:pPr>
        <w:widowControl/>
        <w:jc w:val="left"/>
        <w:rPr>
          <w:rFonts w:ascii="宋体" w:hAnsi="宋体"/>
          <w:kern w:val="0"/>
          <w:sz w:val="24"/>
          <w:szCs w:val="24"/>
        </w:rPr>
      </w:pPr>
      <w:r>
        <w:rPr>
          <w:rFonts w:ascii="宋体" w:hAnsi="宋体" w:hint="eastAsia"/>
          <w:kern w:val="0"/>
          <w:sz w:val="24"/>
          <w:szCs w:val="24"/>
        </w:rPr>
        <w:t>附件：</w:t>
      </w:r>
    </w:p>
    <w:tbl>
      <w:tblPr>
        <w:tblW w:w="14317" w:type="dxa"/>
        <w:tblInd w:w="93" w:type="dxa"/>
        <w:tblLayout w:type="fixed"/>
        <w:tblLook w:val="04A0"/>
      </w:tblPr>
      <w:tblGrid>
        <w:gridCol w:w="1918"/>
        <w:gridCol w:w="2178"/>
        <w:gridCol w:w="600"/>
        <w:gridCol w:w="679"/>
        <w:gridCol w:w="1013"/>
        <w:gridCol w:w="1572"/>
        <w:gridCol w:w="5885"/>
        <w:gridCol w:w="236"/>
        <w:gridCol w:w="236"/>
      </w:tblGrid>
      <w:tr w:rsidR="00234CA2">
        <w:trPr>
          <w:gridAfter w:val="2"/>
          <w:wAfter w:w="458" w:type="dxa"/>
          <w:trHeight w:val="705"/>
        </w:trPr>
        <w:tc>
          <w:tcPr>
            <w:tcW w:w="13859" w:type="dxa"/>
            <w:gridSpan w:val="7"/>
            <w:tcBorders>
              <w:top w:val="nil"/>
              <w:left w:val="nil"/>
              <w:bottom w:val="nil"/>
              <w:right w:val="nil"/>
            </w:tcBorders>
            <w:shd w:val="clear" w:color="000000" w:fill="FFFFFF"/>
            <w:vAlign w:val="center"/>
          </w:tcPr>
          <w:p w:rsidR="00234CA2" w:rsidRDefault="009E0032">
            <w:pPr>
              <w:widowControl/>
              <w:jc w:val="center"/>
              <w:rPr>
                <w:rFonts w:ascii="宋体" w:hAnsi="宋体" w:cs="宋体"/>
                <w:b/>
                <w:bCs/>
                <w:kern w:val="0"/>
                <w:sz w:val="40"/>
                <w:szCs w:val="40"/>
              </w:rPr>
            </w:pPr>
            <w:r>
              <w:rPr>
                <w:rFonts w:ascii="宋体" w:hAnsi="宋体" w:cs="宋体" w:hint="eastAsia"/>
                <w:b/>
                <w:bCs/>
                <w:kern w:val="0"/>
                <w:sz w:val="40"/>
                <w:szCs w:val="40"/>
              </w:rPr>
              <w:t>玉溪市中医医院肺病科内镜清洗工作站</w:t>
            </w:r>
            <w:r w:rsidRPr="00046C3B">
              <w:rPr>
                <w:rFonts w:ascii="宋体" w:hAnsi="宋体" w:cs="宋体" w:hint="eastAsia"/>
                <w:b/>
                <w:bCs/>
                <w:color w:val="000000" w:themeColor="text1"/>
                <w:kern w:val="0"/>
                <w:sz w:val="40"/>
                <w:szCs w:val="40"/>
              </w:rPr>
              <w:t>设施设备</w:t>
            </w:r>
            <w:r>
              <w:rPr>
                <w:rFonts w:ascii="宋体" w:hAnsi="宋体" w:cs="宋体" w:hint="eastAsia"/>
                <w:b/>
                <w:bCs/>
                <w:kern w:val="0"/>
                <w:sz w:val="40"/>
                <w:szCs w:val="40"/>
              </w:rPr>
              <w:t>报价表</w:t>
            </w:r>
            <w:r w:rsidR="0006296B">
              <w:rPr>
                <w:rFonts w:ascii="宋体" w:hAnsi="宋体" w:cs="宋体" w:hint="eastAsia"/>
                <w:b/>
                <w:bCs/>
                <w:kern w:val="0"/>
                <w:sz w:val="40"/>
                <w:szCs w:val="40"/>
              </w:rPr>
              <w:t>（二次）</w:t>
            </w:r>
          </w:p>
        </w:tc>
      </w:tr>
      <w:tr w:rsidR="00234CA2">
        <w:trPr>
          <w:gridAfter w:val="2"/>
          <w:wAfter w:w="458" w:type="dxa"/>
          <w:trHeight w:val="285"/>
        </w:trPr>
        <w:tc>
          <w:tcPr>
            <w:tcW w:w="192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234CA2">
        <w:trPr>
          <w:gridAfter w:val="2"/>
          <w:wAfter w:w="458" w:type="dxa"/>
          <w:trHeight w:val="450"/>
        </w:trPr>
        <w:tc>
          <w:tcPr>
            <w:tcW w:w="1920" w:type="dxa"/>
            <w:tcBorders>
              <w:top w:val="single" w:sz="4" w:space="0" w:color="auto"/>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产品名称</w:t>
            </w:r>
          </w:p>
        </w:tc>
        <w:tc>
          <w:tcPr>
            <w:tcW w:w="2180"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型号及尺寸规格</w:t>
            </w:r>
          </w:p>
        </w:tc>
        <w:tc>
          <w:tcPr>
            <w:tcW w:w="600"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单位</w:t>
            </w:r>
          </w:p>
        </w:tc>
        <w:tc>
          <w:tcPr>
            <w:tcW w:w="680"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数量</w:t>
            </w:r>
          </w:p>
        </w:tc>
        <w:tc>
          <w:tcPr>
            <w:tcW w:w="1014"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4"/>
                <w:szCs w:val="24"/>
              </w:rPr>
            </w:pPr>
            <w:r>
              <w:rPr>
                <w:rFonts w:ascii="宋体" w:hAnsi="宋体" w:cs="宋体" w:hint="eastAsia"/>
                <w:b/>
                <w:bCs/>
                <w:kern w:val="0"/>
                <w:sz w:val="24"/>
                <w:szCs w:val="24"/>
              </w:rPr>
              <w:t>单价</w:t>
            </w:r>
          </w:p>
        </w:tc>
        <w:tc>
          <w:tcPr>
            <w:tcW w:w="1574"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4"/>
                <w:szCs w:val="24"/>
              </w:rPr>
            </w:pPr>
            <w:r>
              <w:rPr>
                <w:rFonts w:ascii="宋体" w:hAnsi="宋体" w:cs="宋体" w:hint="eastAsia"/>
                <w:b/>
                <w:bCs/>
                <w:kern w:val="0"/>
                <w:sz w:val="24"/>
                <w:szCs w:val="24"/>
              </w:rPr>
              <w:t>总价</w:t>
            </w:r>
          </w:p>
        </w:tc>
        <w:tc>
          <w:tcPr>
            <w:tcW w:w="5891"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4"/>
                <w:szCs w:val="24"/>
              </w:rPr>
            </w:pPr>
            <w:r>
              <w:rPr>
                <w:rFonts w:ascii="宋体" w:hAnsi="宋体" w:cs="宋体" w:hint="eastAsia"/>
                <w:b/>
                <w:bCs/>
                <w:kern w:val="0"/>
                <w:sz w:val="24"/>
                <w:szCs w:val="24"/>
              </w:rPr>
              <w:t>备注</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内窥镜组合式单方池</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L58cm×W75cm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槽</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nil"/>
              <w:left w:val="single" w:sz="4" w:space="0" w:color="auto"/>
              <w:bottom w:val="nil"/>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清洗池使用高分子复合材料一次压铸而成，另附杜邦抗菌材料，表面平整光滑，无锋角接缝，抗菌，耐酸碱腐蚀。容易清洁；单个槽体可承受超过60kg的压力，可进行内镜的全浸泡，质地柔软,能最大限度的保护内镜免受硬冲击造成的损害。</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内窥镜组合式双方池</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L110cm×W75cm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槽</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nil"/>
              <w:left w:val="single" w:sz="4" w:space="0" w:color="auto"/>
              <w:bottom w:val="nil"/>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6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1米内窥镜组合式干燥台</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L100cm×W75cm×D8cm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single" w:sz="4" w:space="0" w:color="auto"/>
              <w:left w:val="single" w:sz="4" w:space="0" w:color="auto"/>
              <w:bottom w:val="nil"/>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干燥台使用高分子复合材料一次压铸而成，另附杜邦抗菌材料，表面平整光滑，无锋角，接缝，抗菌，耐酸碱腐蚀，质地柔软能最大限度的保护内镜免受硬冲击造成的损害，台面有点状凸起，增加表面的摩擦度，防止内镜或附件滑落。</w:t>
            </w:r>
          </w:p>
        </w:tc>
      </w:tr>
      <w:tr w:rsidR="00234CA2">
        <w:trPr>
          <w:gridAfter w:val="2"/>
          <w:wAfter w:w="458" w:type="dxa"/>
          <w:trHeight w:val="6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0.62米内窥镜组合式干燥台</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L62cm×W75cm×D8cm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single" w:sz="4" w:space="0" w:color="auto"/>
              <w:left w:val="single" w:sz="4" w:space="0" w:color="auto"/>
              <w:bottom w:val="nil"/>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6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0.42米内窥镜组合式侧漏平台</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L42cm×W75cm×D8cm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single" w:sz="4" w:space="0" w:color="auto"/>
              <w:left w:val="single" w:sz="4" w:space="0" w:color="auto"/>
              <w:bottom w:val="nil"/>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67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消毒槽盖</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L55cm×W55cm（以实际消毒槽尺寸为准）</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采用透明亚克力面板吸塑成形有手柄，每个槽盖不漏气，可以清晰看到浸泡清洗的状况</w:t>
            </w:r>
          </w:p>
        </w:tc>
      </w:tr>
      <w:tr w:rsidR="00234CA2">
        <w:trPr>
          <w:gridAfter w:val="2"/>
          <w:wAfter w:w="458" w:type="dxa"/>
          <w:trHeight w:val="90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清洗槽（池）柜体</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H80cm×W75cm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柜体框架全部采用 USU304 不锈钢材质，底部放置 加强型PVC 底板，可有效防止因潮 湿或溅水而引起的变形现象发生。柜门采用彩色钢化玻璃,防水溅且不易破裂。</w:t>
            </w:r>
          </w:p>
        </w:tc>
      </w:tr>
      <w:tr w:rsidR="00234CA2">
        <w:trPr>
          <w:gridAfter w:val="2"/>
          <w:wAfter w:w="458" w:type="dxa"/>
          <w:trHeight w:val="118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中功能背板</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H85cm×W100cm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nil"/>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功能背板使用进口高分子复合材料一次压铸而成，表面平整光滑，无锋角，接缝，抗菌，耐酸碱腐蚀，不易变形，决不会发生类似钢板喷漆油漆脱落的现象。如产生褪色、脱漆三年内包换。</w:t>
            </w:r>
          </w:p>
        </w:tc>
      </w:tr>
      <w:tr w:rsidR="00234CA2">
        <w:trPr>
          <w:gridAfter w:val="2"/>
          <w:wAfter w:w="458" w:type="dxa"/>
          <w:trHeight w:val="64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照明灯箱</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外径:H8cm×W29cm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灯箱采用12V35W低压照明灯，亮度可达到100W白枳灯的亮度，绿色环保，节约能源，背板光源采用白帜灯照明，光线</w:t>
            </w:r>
            <w:r>
              <w:rPr>
                <w:rFonts w:ascii="宋体" w:hAnsi="宋体" w:cs="宋体" w:hint="eastAsia"/>
                <w:kern w:val="0"/>
                <w:sz w:val="22"/>
                <w:szCs w:val="22"/>
              </w:rPr>
              <w:lastRenderedPageBreak/>
              <w:t>柔和，照明亮度增加清洗更彻底。</w:t>
            </w:r>
          </w:p>
        </w:tc>
      </w:tr>
      <w:tr w:rsidR="00234CA2">
        <w:trPr>
          <w:gridAfter w:val="2"/>
          <w:wAfter w:w="458" w:type="dxa"/>
          <w:trHeight w:val="64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lastRenderedPageBreak/>
              <w:t>日光照明系统</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清洗槽(池)照明</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single" w:sz="4" w:space="0" w:color="auto"/>
              <w:left w:val="single" w:sz="4" w:space="0" w:color="auto"/>
              <w:bottom w:val="single" w:sz="4" w:space="0" w:color="000000"/>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765"/>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lastRenderedPageBreak/>
              <w:t>304不锈钢专用水龙头</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4</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采用USU304不锈钢壳体，表面镀珞，不生锈，可360°旋转。</w:t>
            </w:r>
          </w:p>
        </w:tc>
      </w:tr>
      <w:tr w:rsidR="00234CA2">
        <w:trPr>
          <w:gridAfter w:val="2"/>
          <w:wAfter w:w="458" w:type="dxa"/>
          <w:trHeight w:val="765"/>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自动电子水源开关</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自动控制中心系统总水源的开闭，有效防止无人看管下漏水现象的发生。</w:t>
            </w:r>
          </w:p>
        </w:tc>
      </w:tr>
      <w:tr w:rsidR="00234CA2">
        <w:trPr>
          <w:gridAfter w:val="2"/>
          <w:wAfter w:w="458" w:type="dxa"/>
          <w:trHeight w:val="9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高压清洗枪</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医疗专用，医疗专用水枪配八个不同类型的喷头，压力恒定，可适合不同品牌，不同类型的各式内窥镜及管鞘的管道冲洗。</w:t>
            </w:r>
          </w:p>
        </w:tc>
      </w:tr>
      <w:tr w:rsidR="00234CA2">
        <w:trPr>
          <w:gridAfter w:val="2"/>
          <w:wAfter w:w="458" w:type="dxa"/>
          <w:trHeight w:val="9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专用给排水管路</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50、4分口径</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供水管使用联塑专用PPR给水管路，内壁不易结垢，耐压可达8kg以上，排水使用PVC材质的排水管路，密封连接，可保证10年无漏水现象。</w:t>
            </w:r>
          </w:p>
        </w:tc>
      </w:tr>
      <w:tr w:rsidR="00234CA2">
        <w:trPr>
          <w:gridAfter w:val="2"/>
          <w:wAfter w:w="458" w:type="dxa"/>
          <w:trHeight w:val="67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纯净水质处理器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使用活性碳，低密度过滤棉消除水中杂质及颜色，超微孔径超滤膜将有害细菌进行阻隔。</w:t>
            </w:r>
          </w:p>
        </w:tc>
      </w:tr>
      <w:tr w:rsidR="00234CA2">
        <w:trPr>
          <w:gridAfter w:val="2"/>
          <w:wAfter w:w="458" w:type="dxa"/>
          <w:trHeight w:val="142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0.01μm管道式超滤净水器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2000L</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过滤后的纯净水在末洗槽通过精度达到0.01μm超滤净化器进行二次灭杀，彻底滤除水中产生的细菌、病毒、铁锈、胶体等杂质，滤后水微生物和浊度等主要卫生指标达到瓶装水标准将水中残余的小体积细菌消除，使用的水源更安全。处理量每小时可达2000L。</w:t>
            </w:r>
          </w:p>
        </w:tc>
      </w:tr>
      <w:tr w:rsidR="00234CA2">
        <w:trPr>
          <w:gridAfter w:val="2"/>
          <w:wAfter w:w="458" w:type="dxa"/>
          <w:trHeight w:val="88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高压气枪</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4</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医疗专用气、水两用枪，医疗专用气枪配八个不同类型的喷头，可适合不同品牌，不同类型的各式内窥镜及管鞘的管道吹干。</w:t>
            </w:r>
          </w:p>
        </w:tc>
      </w:tr>
      <w:tr w:rsidR="00234CA2">
        <w:trPr>
          <w:gridAfter w:val="2"/>
          <w:wAfter w:w="458" w:type="dxa"/>
          <w:trHeight w:val="96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医用空气压缩机</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具备CE认证的无油型医疗专用空压机，产气量75L/H，气罐容积达38L，可有效避免由于气量或气罐过小，造成频繁启动引起的损坏，使用寿命长。</w:t>
            </w:r>
          </w:p>
        </w:tc>
      </w:tr>
      <w:tr w:rsidR="00234CA2">
        <w:trPr>
          <w:gridAfter w:val="2"/>
          <w:wAfter w:w="458" w:type="dxa"/>
          <w:trHeight w:val="90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中心气体处理装置</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可有效将气体中含有的水分剥离出来，使气枪喷出的气体长期保持干燥，加快内镜吹干速度，可精确调节气枪压力，调节范围0.2-0.8MPa。</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lastRenderedPageBreak/>
              <w:t>酶液/消毒液灌注装置控制器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3</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nil"/>
              <w:left w:val="single" w:sz="4" w:space="0" w:color="auto"/>
              <w:bottom w:val="single" w:sz="4" w:space="0" w:color="000000"/>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对内镜的水气管道、吸引管道进行最长99分99秒的灌注，灌注后可进行最长99秒的注气，将残留在管道中的消毒液彻底消除，亦可不限制时间注气，两种功能可任意切换。决不会出现像薄膜按键一样，长期使用破损的现象。</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酶液/消毒液灌注装置主机</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3</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nil"/>
              <w:left w:val="single" w:sz="4" w:space="0" w:color="auto"/>
              <w:bottom w:val="single" w:sz="4" w:space="0" w:color="000000"/>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84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水汽灌注装置控制器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nil"/>
              <w:left w:val="single" w:sz="4" w:space="0" w:color="auto"/>
              <w:bottom w:val="single" w:sz="4" w:space="0" w:color="000000"/>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严格按《内镜清洗消毒操作规范（2004版）》的标准，使用一次性流动水。触摸感应开关，液晶显示时间控制，时间可控范围大于等于99分钟，采用流动水灌注，不从槽内使用循环水或其他位置的未处理的水进行灌注，防止内镜受到二次污染，灌注途中可进行99秒吹气或单独长时间吹气。</w:t>
            </w:r>
          </w:p>
        </w:tc>
      </w:tr>
      <w:tr w:rsidR="00234CA2">
        <w:trPr>
          <w:gridAfter w:val="2"/>
          <w:wAfter w:w="458" w:type="dxa"/>
          <w:trHeight w:val="84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水汽灌注装置主机</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nil"/>
              <w:left w:val="single" w:sz="4" w:space="0" w:color="auto"/>
              <w:bottom w:val="single" w:sz="4" w:space="0" w:color="000000"/>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108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全管道灌流器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3</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配合管道灌注装置使用，可以与任意品牌、任何品种的内镜各管道接口相连接的全管路灌注器，实现快速注液的目的。所有槽均配有带自锁的快速接头，全部程序执行只需连接快接头，无需将全管道灌流器拆卸。</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灌流器快接插头（软）</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5</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所有槽均配有带自锁的快速接头，全部程序执行只需连接快接头，无需将全管道灌流器拆卸，方便、快捷。</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活动手套盒</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采用全塑料制造，可存放大/中/小号手套盒，带抽拉盖。</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活动纱布盒</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采用全塑料制造，可存放10×10纱布块，前部无遮挡设计，方便存取。</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四位挂物钩</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塑料材质，可悬挂清洗附件。</w:t>
            </w:r>
          </w:p>
        </w:tc>
      </w:tr>
      <w:tr w:rsidR="00DB23B6">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DB23B6" w:rsidRDefault="00DB23B6" w:rsidP="00DB23B6">
            <w:pPr>
              <w:jc w:val="left"/>
              <w:rPr>
                <w:rFonts w:ascii="宋体" w:hAnsi="宋体" w:cs="宋体"/>
                <w:sz w:val="22"/>
                <w:szCs w:val="22"/>
              </w:rPr>
            </w:pPr>
            <w:r>
              <w:rPr>
                <w:rFonts w:hint="eastAsia"/>
                <w:sz w:val="22"/>
                <w:szCs w:val="22"/>
              </w:rPr>
              <w:t>单门软性内镜洁净存储柜</w:t>
            </w:r>
          </w:p>
          <w:p w:rsidR="00DB23B6" w:rsidRPr="00DB23B6" w:rsidRDefault="00DB23B6">
            <w:pPr>
              <w:widowControl/>
              <w:jc w:val="left"/>
              <w:rPr>
                <w:rFonts w:ascii="宋体" w:hAnsi="宋体" w:cs="宋体"/>
                <w:kern w:val="0"/>
                <w:sz w:val="22"/>
                <w:szCs w:val="22"/>
              </w:rPr>
            </w:pPr>
          </w:p>
        </w:tc>
        <w:tc>
          <w:tcPr>
            <w:tcW w:w="2180" w:type="dxa"/>
            <w:tcBorders>
              <w:top w:val="nil"/>
              <w:left w:val="nil"/>
              <w:bottom w:val="single" w:sz="4" w:space="0" w:color="auto"/>
              <w:right w:val="single" w:sz="4" w:space="0" w:color="auto"/>
            </w:tcBorders>
            <w:shd w:val="clear" w:color="000000" w:fill="FFFFFF"/>
            <w:vAlign w:val="center"/>
          </w:tcPr>
          <w:p w:rsidR="00DB23B6" w:rsidRDefault="00DB23B6" w:rsidP="00DB23B6">
            <w:pPr>
              <w:jc w:val="center"/>
              <w:rPr>
                <w:rFonts w:ascii="宋体" w:hAnsi="宋体" w:cs="宋体"/>
                <w:sz w:val="22"/>
                <w:szCs w:val="22"/>
              </w:rPr>
            </w:pPr>
            <w:r>
              <w:rPr>
                <w:rFonts w:hint="eastAsia"/>
                <w:sz w:val="22"/>
                <w:szCs w:val="22"/>
              </w:rPr>
              <w:t>62cm</w:t>
            </w:r>
            <w:r>
              <w:rPr>
                <w:rFonts w:hint="eastAsia"/>
                <w:sz w:val="22"/>
                <w:szCs w:val="22"/>
              </w:rPr>
              <w:t>×</w:t>
            </w:r>
            <w:r>
              <w:rPr>
                <w:rFonts w:hint="eastAsia"/>
                <w:sz w:val="22"/>
                <w:szCs w:val="22"/>
              </w:rPr>
              <w:t>47cm</w:t>
            </w:r>
            <w:r>
              <w:rPr>
                <w:rFonts w:hint="eastAsia"/>
                <w:sz w:val="22"/>
                <w:szCs w:val="22"/>
              </w:rPr>
              <w:t>×</w:t>
            </w:r>
            <w:r>
              <w:rPr>
                <w:rFonts w:hint="eastAsia"/>
                <w:sz w:val="22"/>
                <w:szCs w:val="22"/>
              </w:rPr>
              <w:t>200cm</w:t>
            </w:r>
          </w:p>
          <w:p w:rsidR="00DB23B6" w:rsidRDefault="00DB23B6">
            <w:pPr>
              <w:widowControl/>
              <w:jc w:val="center"/>
              <w:rPr>
                <w:rFonts w:ascii="宋体" w:hAnsi="宋体" w:cs="宋体"/>
                <w:kern w:val="0"/>
                <w:sz w:val="22"/>
                <w:szCs w:val="22"/>
              </w:rPr>
            </w:pPr>
          </w:p>
        </w:tc>
        <w:tc>
          <w:tcPr>
            <w:tcW w:w="600" w:type="dxa"/>
            <w:tcBorders>
              <w:top w:val="nil"/>
              <w:left w:val="nil"/>
              <w:bottom w:val="single" w:sz="4" w:space="0" w:color="auto"/>
              <w:right w:val="single" w:sz="4" w:space="0" w:color="auto"/>
            </w:tcBorders>
            <w:shd w:val="clear" w:color="000000" w:fill="FFFFFF"/>
            <w:vAlign w:val="center"/>
          </w:tcPr>
          <w:p w:rsidR="00DB23B6" w:rsidRDefault="00DB23B6">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DB23B6" w:rsidRDefault="00DB23B6">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DB23B6" w:rsidRDefault="00DB23B6">
            <w:pPr>
              <w:widowControl/>
              <w:jc w:val="center"/>
              <w:rPr>
                <w:rFonts w:ascii="宋体" w:hAnsi="宋体" w:cs="宋体"/>
                <w:kern w:val="0"/>
                <w:sz w:val="22"/>
                <w:szCs w:val="22"/>
              </w:rPr>
            </w:pPr>
          </w:p>
        </w:tc>
        <w:tc>
          <w:tcPr>
            <w:tcW w:w="1574" w:type="dxa"/>
            <w:tcBorders>
              <w:top w:val="nil"/>
              <w:left w:val="nil"/>
              <w:bottom w:val="single" w:sz="4" w:space="0" w:color="auto"/>
              <w:right w:val="single" w:sz="4" w:space="0" w:color="auto"/>
            </w:tcBorders>
            <w:shd w:val="clear" w:color="000000" w:fill="FFFFFF"/>
            <w:vAlign w:val="center"/>
          </w:tcPr>
          <w:p w:rsidR="00DB23B6" w:rsidRDefault="00DB23B6">
            <w:pPr>
              <w:widowControl/>
              <w:jc w:val="center"/>
              <w:rPr>
                <w:rFonts w:ascii="宋体" w:hAnsi="宋体" w:cs="宋体"/>
                <w:kern w:val="0"/>
                <w:sz w:val="22"/>
                <w:szCs w:val="22"/>
              </w:rPr>
            </w:pPr>
          </w:p>
        </w:tc>
        <w:tc>
          <w:tcPr>
            <w:tcW w:w="5891" w:type="dxa"/>
            <w:tcBorders>
              <w:top w:val="nil"/>
              <w:left w:val="nil"/>
              <w:bottom w:val="single" w:sz="4" w:space="0" w:color="auto"/>
              <w:right w:val="single" w:sz="4" w:space="0" w:color="auto"/>
            </w:tcBorders>
            <w:shd w:val="clear" w:color="000000" w:fill="FFFFFF"/>
            <w:vAlign w:val="center"/>
          </w:tcPr>
          <w:p w:rsidR="00DB23B6" w:rsidRPr="00DB23B6" w:rsidRDefault="00DB23B6" w:rsidP="00DB23B6">
            <w:pPr>
              <w:jc w:val="left"/>
              <w:rPr>
                <w:rFonts w:ascii="宋体" w:hAnsi="宋体" w:cs="宋体"/>
                <w:sz w:val="22"/>
                <w:szCs w:val="22"/>
              </w:rPr>
            </w:pPr>
            <w:r>
              <w:rPr>
                <w:rFonts w:hint="eastAsia"/>
                <w:sz w:val="22"/>
                <w:szCs w:val="22"/>
              </w:rPr>
              <w:t>外壳使用</w:t>
            </w:r>
            <w:r>
              <w:rPr>
                <w:rFonts w:hint="eastAsia"/>
                <w:sz w:val="22"/>
                <w:szCs w:val="22"/>
              </w:rPr>
              <w:t>1.2mm</w:t>
            </w:r>
            <w:r>
              <w:rPr>
                <w:rFonts w:hint="eastAsia"/>
                <w:sz w:val="22"/>
                <w:szCs w:val="22"/>
              </w:rPr>
              <w:t>冷轧板，表面钢琴烤漆，内胆采用与清洗槽一致的碳纤维复合材料一次性冲压而成，平整光滑，易清洁，不易滋生细菌，柜内隐藏式</w:t>
            </w:r>
            <w:r>
              <w:rPr>
                <w:rFonts w:hint="eastAsia"/>
                <w:sz w:val="22"/>
                <w:szCs w:val="22"/>
              </w:rPr>
              <w:t>UV</w:t>
            </w:r>
            <w:r>
              <w:rPr>
                <w:rFonts w:hint="eastAsia"/>
                <w:sz w:val="22"/>
                <w:szCs w:val="22"/>
              </w:rPr>
              <w:t>射线消毒，具备抽湿功能，可单独进行</w:t>
            </w:r>
            <w:r>
              <w:rPr>
                <w:rFonts w:hint="eastAsia"/>
                <w:sz w:val="22"/>
                <w:szCs w:val="22"/>
              </w:rPr>
              <w:t>1-99</w:t>
            </w:r>
            <w:r>
              <w:rPr>
                <w:rFonts w:hint="eastAsia"/>
                <w:sz w:val="22"/>
                <w:szCs w:val="22"/>
              </w:rPr>
              <w:t>分钟定时，可存放</w:t>
            </w:r>
            <w:r>
              <w:rPr>
                <w:rFonts w:hint="eastAsia"/>
                <w:sz w:val="22"/>
                <w:szCs w:val="22"/>
              </w:rPr>
              <w:t>5</w:t>
            </w:r>
            <w:r>
              <w:rPr>
                <w:rFonts w:hint="eastAsia"/>
                <w:sz w:val="22"/>
                <w:szCs w:val="22"/>
              </w:rPr>
              <w:t>条软性内镜，并至少可悬挂</w:t>
            </w:r>
            <w:r>
              <w:rPr>
                <w:rFonts w:hint="eastAsia"/>
                <w:sz w:val="22"/>
                <w:szCs w:val="22"/>
              </w:rPr>
              <w:t>8</w:t>
            </w:r>
            <w:r>
              <w:rPr>
                <w:rFonts w:hint="eastAsia"/>
                <w:sz w:val="22"/>
                <w:szCs w:val="22"/>
              </w:rPr>
              <w:t>条内镜治疗附件。</w:t>
            </w:r>
          </w:p>
        </w:tc>
      </w:tr>
      <w:tr w:rsidR="00234CA2">
        <w:trPr>
          <w:gridAfter w:val="2"/>
          <w:wAfter w:w="458" w:type="dxa"/>
          <w:trHeight w:val="375"/>
        </w:trPr>
        <w:tc>
          <w:tcPr>
            <w:tcW w:w="5380" w:type="dxa"/>
            <w:gridSpan w:val="4"/>
            <w:tcBorders>
              <w:top w:val="single" w:sz="4" w:space="0" w:color="auto"/>
              <w:left w:val="single" w:sz="4" w:space="0" w:color="auto"/>
              <w:bottom w:val="single" w:sz="4" w:space="0" w:color="auto"/>
              <w:right w:val="nil"/>
            </w:tcBorders>
            <w:shd w:val="clear" w:color="000000" w:fill="FFFFFF"/>
            <w:vAlign w:val="center"/>
          </w:tcPr>
          <w:p w:rsidR="00234CA2" w:rsidRDefault="009E0032">
            <w:pPr>
              <w:widowControl/>
              <w:jc w:val="right"/>
              <w:rPr>
                <w:rFonts w:ascii="宋体" w:hAnsi="宋体" w:cs="宋体"/>
                <w:b/>
                <w:bCs/>
                <w:kern w:val="0"/>
                <w:sz w:val="28"/>
                <w:szCs w:val="28"/>
              </w:rPr>
            </w:pPr>
            <w:r>
              <w:rPr>
                <w:rFonts w:ascii="宋体" w:hAnsi="宋体" w:cs="宋体" w:hint="eastAsia"/>
                <w:b/>
                <w:bCs/>
                <w:kern w:val="0"/>
                <w:sz w:val="28"/>
                <w:szCs w:val="28"/>
              </w:rPr>
              <w:t>合计：</w:t>
            </w:r>
          </w:p>
        </w:tc>
        <w:tc>
          <w:tcPr>
            <w:tcW w:w="2588" w:type="dxa"/>
            <w:gridSpan w:val="2"/>
            <w:tcBorders>
              <w:top w:val="single" w:sz="4" w:space="0" w:color="auto"/>
              <w:left w:val="nil"/>
              <w:bottom w:val="single" w:sz="4" w:space="0" w:color="auto"/>
              <w:right w:val="nil"/>
            </w:tcBorders>
            <w:shd w:val="clear" w:color="000000" w:fill="FFFFFF"/>
            <w:vAlign w:val="center"/>
          </w:tcPr>
          <w:p w:rsidR="00234CA2" w:rsidRDefault="009E0032">
            <w:pPr>
              <w:widowControl/>
              <w:jc w:val="center"/>
              <w:rPr>
                <w:rFonts w:ascii="宋体" w:hAnsi="宋体" w:cs="宋体"/>
                <w:b/>
                <w:bCs/>
                <w:kern w:val="0"/>
                <w:sz w:val="28"/>
                <w:szCs w:val="28"/>
              </w:rPr>
            </w:pPr>
            <w:r>
              <w:rPr>
                <w:rFonts w:ascii="宋体" w:hAnsi="宋体" w:cs="宋体" w:hint="eastAsia"/>
                <w:b/>
                <w:bCs/>
                <w:kern w:val="0"/>
                <w:sz w:val="28"/>
                <w:szCs w:val="28"/>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8"/>
                <w:szCs w:val="28"/>
              </w:rPr>
            </w:pPr>
            <w:r>
              <w:rPr>
                <w:rFonts w:ascii="宋体" w:hAnsi="宋体" w:cs="宋体" w:hint="eastAsia"/>
                <w:b/>
                <w:bCs/>
                <w:kern w:val="0"/>
                <w:sz w:val="28"/>
                <w:szCs w:val="28"/>
              </w:rPr>
              <w:t xml:space="preserve">　</w:t>
            </w:r>
          </w:p>
        </w:tc>
      </w:tr>
      <w:tr w:rsidR="00234CA2">
        <w:trPr>
          <w:trHeight w:val="285"/>
        </w:trPr>
        <w:tc>
          <w:tcPr>
            <w:tcW w:w="13859" w:type="dxa"/>
            <w:gridSpan w:val="7"/>
            <w:tcBorders>
              <w:top w:val="nil"/>
              <w:left w:val="nil"/>
              <w:bottom w:val="nil"/>
              <w:right w:val="nil"/>
            </w:tcBorders>
            <w:shd w:val="clear" w:color="000000" w:fill="FFFFFF"/>
            <w:vAlign w:val="center"/>
          </w:tcPr>
          <w:p w:rsidR="00046C3B" w:rsidRDefault="00046C3B">
            <w:pPr>
              <w:widowControl/>
              <w:jc w:val="left"/>
              <w:rPr>
                <w:rFonts w:ascii="宋体" w:hAnsi="宋体" w:cs="宋体"/>
                <w:kern w:val="0"/>
                <w:sz w:val="24"/>
                <w:szCs w:val="24"/>
              </w:rPr>
            </w:pPr>
          </w:p>
          <w:p w:rsidR="00046C3B" w:rsidRDefault="00046C3B">
            <w:pPr>
              <w:widowControl/>
              <w:jc w:val="left"/>
              <w:rPr>
                <w:rFonts w:ascii="宋体" w:hAnsi="宋体" w:cs="宋体"/>
                <w:kern w:val="0"/>
                <w:sz w:val="24"/>
                <w:szCs w:val="24"/>
              </w:rPr>
            </w:pPr>
          </w:p>
          <w:p w:rsidR="00234CA2" w:rsidRDefault="00DB23B6">
            <w:pPr>
              <w:widowControl/>
              <w:jc w:val="left"/>
              <w:rPr>
                <w:rFonts w:ascii="宋体" w:hAnsi="宋体" w:cs="宋体"/>
                <w:kern w:val="0"/>
                <w:sz w:val="24"/>
                <w:szCs w:val="24"/>
              </w:rPr>
            </w:pPr>
            <w:r>
              <w:rPr>
                <w:rFonts w:ascii="宋体" w:hAnsi="宋体" w:cs="宋体" w:hint="eastAsia"/>
                <w:kern w:val="0"/>
                <w:sz w:val="24"/>
                <w:szCs w:val="24"/>
              </w:rPr>
              <w:t>备注：以上报价含设施</w:t>
            </w:r>
            <w:r w:rsidR="009E0032">
              <w:rPr>
                <w:rFonts w:ascii="宋体" w:hAnsi="宋体" w:cs="宋体" w:hint="eastAsia"/>
                <w:kern w:val="0"/>
                <w:sz w:val="24"/>
                <w:szCs w:val="24"/>
              </w:rPr>
              <w:t>设备、</w:t>
            </w:r>
            <w:r w:rsidR="009E0032">
              <w:rPr>
                <w:rFonts w:ascii="宋体" w:hAnsi="宋体" w:hint="eastAsia"/>
                <w:sz w:val="24"/>
                <w:szCs w:val="24"/>
              </w:rPr>
              <w:t>人工费、</w:t>
            </w:r>
            <w:r w:rsidR="009E0032">
              <w:rPr>
                <w:rFonts w:ascii="宋体" w:hAnsi="宋体" w:cs="宋体" w:hint="eastAsia"/>
                <w:kern w:val="0"/>
                <w:sz w:val="24"/>
                <w:szCs w:val="24"/>
              </w:rPr>
              <w:t>运输、税收、安装、材料配件等所有费用。</w:t>
            </w:r>
          </w:p>
        </w:tc>
        <w:tc>
          <w:tcPr>
            <w:tcW w:w="236"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22"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234CA2">
        <w:trPr>
          <w:trHeight w:val="285"/>
        </w:trPr>
        <w:tc>
          <w:tcPr>
            <w:tcW w:w="192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r w:rsidR="00234CA2">
        <w:trPr>
          <w:trHeight w:val="285"/>
        </w:trPr>
        <w:tc>
          <w:tcPr>
            <w:tcW w:w="1920" w:type="dxa"/>
            <w:tcBorders>
              <w:top w:val="nil"/>
              <w:left w:val="nil"/>
              <w:bottom w:val="nil"/>
              <w:right w:val="nil"/>
            </w:tcBorders>
            <w:shd w:val="clear" w:color="000000" w:fill="FFFFFF"/>
            <w:vAlign w:val="center"/>
          </w:tcPr>
          <w:p w:rsidR="00234CA2" w:rsidRDefault="00234CA2">
            <w:pPr>
              <w:widowControl/>
              <w:jc w:val="left"/>
              <w:rPr>
                <w:rFonts w:ascii="宋体" w:hAnsi="宋体" w:cs="宋体"/>
                <w:kern w:val="0"/>
                <w:sz w:val="24"/>
                <w:szCs w:val="24"/>
              </w:rPr>
            </w:pP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r w:rsidR="00234CA2">
        <w:trPr>
          <w:trHeight w:val="285"/>
        </w:trPr>
        <w:tc>
          <w:tcPr>
            <w:tcW w:w="192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r w:rsidR="00234CA2">
        <w:trPr>
          <w:trHeight w:val="285"/>
        </w:trPr>
        <w:tc>
          <w:tcPr>
            <w:tcW w:w="1920" w:type="dxa"/>
            <w:tcBorders>
              <w:top w:val="nil"/>
              <w:left w:val="nil"/>
              <w:bottom w:val="nil"/>
              <w:right w:val="nil"/>
            </w:tcBorders>
            <w:shd w:val="clear" w:color="000000" w:fill="FFFFFF"/>
            <w:vAlign w:val="center"/>
          </w:tcPr>
          <w:p w:rsidR="00234CA2" w:rsidRDefault="00234CA2">
            <w:pPr>
              <w:widowControl/>
              <w:jc w:val="left"/>
              <w:rPr>
                <w:rFonts w:ascii="宋体" w:hAnsi="宋体" w:cs="宋体"/>
                <w:kern w:val="0"/>
                <w:sz w:val="24"/>
                <w:szCs w:val="24"/>
              </w:rPr>
            </w:pP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bl>
    <w:p w:rsidR="00234CA2" w:rsidRDefault="00046C3B">
      <w:pPr>
        <w:widowControl/>
        <w:jc w:val="left"/>
        <w:rPr>
          <w:rFonts w:ascii="宋体" w:hAnsi="宋体"/>
          <w:kern w:val="0"/>
          <w:sz w:val="24"/>
          <w:szCs w:val="24"/>
        </w:rPr>
      </w:pPr>
      <w:bookmarkStart w:id="0" w:name="_GoBack"/>
      <w:bookmarkEnd w:id="0"/>
      <w:r>
        <w:rPr>
          <w:rFonts w:ascii="宋体" w:hAnsi="宋体" w:hint="eastAsia"/>
          <w:kern w:val="0"/>
          <w:sz w:val="24"/>
          <w:szCs w:val="24"/>
        </w:rPr>
        <w:t xml:space="preserve">                                                            供应商（签字盖章））</w:t>
      </w:r>
    </w:p>
    <w:p w:rsidR="00046C3B" w:rsidRDefault="00046C3B">
      <w:pPr>
        <w:widowControl/>
        <w:jc w:val="left"/>
        <w:rPr>
          <w:rFonts w:ascii="宋体" w:hAnsi="宋体"/>
          <w:kern w:val="0"/>
          <w:sz w:val="24"/>
          <w:szCs w:val="24"/>
        </w:rPr>
      </w:pPr>
      <w:r>
        <w:rPr>
          <w:rFonts w:ascii="宋体" w:hAnsi="宋体" w:hint="eastAsia"/>
          <w:kern w:val="0"/>
          <w:sz w:val="24"/>
          <w:szCs w:val="24"/>
        </w:rPr>
        <w:t xml:space="preserve">                                                            </w:t>
      </w:r>
    </w:p>
    <w:p w:rsidR="00046C3B" w:rsidRDefault="00046C3B" w:rsidP="00046C3B">
      <w:pPr>
        <w:widowControl/>
        <w:ind w:firstLineChars="3000" w:firstLine="7200"/>
        <w:jc w:val="left"/>
        <w:rPr>
          <w:rFonts w:ascii="宋体" w:hAnsi="宋体"/>
          <w:kern w:val="0"/>
          <w:sz w:val="24"/>
          <w:szCs w:val="24"/>
        </w:rPr>
      </w:pPr>
      <w:r>
        <w:rPr>
          <w:rFonts w:ascii="宋体" w:hAnsi="宋体" w:hint="eastAsia"/>
          <w:kern w:val="0"/>
          <w:sz w:val="24"/>
          <w:szCs w:val="24"/>
        </w:rPr>
        <w:t>法人或授权人签字</w:t>
      </w:r>
    </w:p>
    <w:p w:rsidR="00046C3B" w:rsidRDefault="00046C3B">
      <w:pPr>
        <w:widowControl/>
        <w:jc w:val="left"/>
        <w:rPr>
          <w:rFonts w:ascii="宋体" w:hAnsi="宋体"/>
          <w:kern w:val="0"/>
          <w:sz w:val="24"/>
          <w:szCs w:val="24"/>
        </w:rPr>
      </w:pPr>
      <w:r>
        <w:rPr>
          <w:rFonts w:ascii="宋体" w:hAnsi="宋体" w:hint="eastAsia"/>
          <w:kern w:val="0"/>
          <w:sz w:val="24"/>
          <w:szCs w:val="24"/>
        </w:rPr>
        <w:t xml:space="preserve">               </w:t>
      </w:r>
    </w:p>
    <w:p w:rsidR="00046C3B" w:rsidRDefault="00046C3B">
      <w:pPr>
        <w:widowControl/>
        <w:jc w:val="left"/>
        <w:rPr>
          <w:rFonts w:ascii="宋体" w:hAnsi="宋体"/>
          <w:kern w:val="0"/>
          <w:sz w:val="24"/>
          <w:szCs w:val="24"/>
        </w:rPr>
      </w:pPr>
    </w:p>
    <w:p w:rsidR="00046C3B" w:rsidRDefault="00046C3B">
      <w:pPr>
        <w:widowControl/>
        <w:jc w:val="left"/>
        <w:rPr>
          <w:rFonts w:ascii="宋体" w:hAnsi="宋体"/>
          <w:kern w:val="0"/>
          <w:sz w:val="24"/>
          <w:szCs w:val="24"/>
        </w:rPr>
      </w:pPr>
      <w:r>
        <w:rPr>
          <w:rFonts w:ascii="宋体" w:hAnsi="宋体" w:hint="eastAsia"/>
          <w:kern w:val="0"/>
          <w:sz w:val="24"/>
          <w:szCs w:val="24"/>
        </w:rPr>
        <w:t xml:space="preserve">                                                              2020年  月   日</w:t>
      </w:r>
    </w:p>
    <w:sectPr w:rsidR="00046C3B" w:rsidSect="00234CA2">
      <w:pgSz w:w="16838" w:h="11906" w:orient="landscape"/>
      <w:pgMar w:top="1077" w:right="873" w:bottom="107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5839" w:rsidRDefault="00305839" w:rsidP="00046C3B">
      <w:r>
        <w:separator/>
      </w:r>
    </w:p>
  </w:endnote>
  <w:endnote w:type="continuationSeparator" w:id="1">
    <w:p w:rsidR="00305839" w:rsidRDefault="00305839" w:rsidP="00046C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5839" w:rsidRDefault="00305839" w:rsidP="00046C3B">
      <w:r>
        <w:separator/>
      </w:r>
    </w:p>
  </w:footnote>
  <w:footnote w:type="continuationSeparator" w:id="1">
    <w:p w:rsidR="00305839" w:rsidRDefault="00305839" w:rsidP="00046C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41B5"/>
    <w:rsid w:val="000029AC"/>
    <w:rsid w:val="000077D3"/>
    <w:rsid w:val="00012AE3"/>
    <w:rsid w:val="000151FC"/>
    <w:rsid w:val="00027258"/>
    <w:rsid w:val="00027749"/>
    <w:rsid w:val="00027A27"/>
    <w:rsid w:val="00027CB4"/>
    <w:rsid w:val="00041C8F"/>
    <w:rsid w:val="00044404"/>
    <w:rsid w:val="00046C3B"/>
    <w:rsid w:val="00055341"/>
    <w:rsid w:val="00055563"/>
    <w:rsid w:val="00060772"/>
    <w:rsid w:val="000607A9"/>
    <w:rsid w:val="0006231C"/>
    <w:rsid w:val="0006296B"/>
    <w:rsid w:val="00071D48"/>
    <w:rsid w:val="00076784"/>
    <w:rsid w:val="000830EF"/>
    <w:rsid w:val="00097D45"/>
    <w:rsid w:val="000A2449"/>
    <w:rsid w:val="000A2E91"/>
    <w:rsid w:val="000A408B"/>
    <w:rsid w:val="000A740F"/>
    <w:rsid w:val="000B5E05"/>
    <w:rsid w:val="000C06CF"/>
    <w:rsid w:val="000C13BF"/>
    <w:rsid w:val="000C15FB"/>
    <w:rsid w:val="000C3705"/>
    <w:rsid w:val="000D5C26"/>
    <w:rsid w:val="000E105B"/>
    <w:rsid w:val="000E6A33"/>
    <w:rsid w:val="000F03CF"/>
    <w:rsid w:val="000F3EBE"/>
    <w:rsid w:val="00110C20"/>
    <w:rsid w:val="00117930"/>
    <w:rsid w:val="001217EA"/>
    <w:rsid w:val="00137D75"/>
    <w:rsid w:val="00142B05"/>
    <w:rsid w:val="001432CE"/>
    <w:rsid w:val="001444AE"/>
    <w:rsid w:val="00153185"/>
    <w:rsid w:val="00153A20"/>
    <w:rsid w:val="00157EC8"/>
    <w:rsid w:val="00166693"/>
    <w:rsid w:val="00166D5C"/>
    <w:rsid w:val="00167974"/>
    <w:rsid w:val="00171DAF"/>
    <w:rsid w:val="00172B11"/>
    <w:rsid w:val="00177193"/>
    <w:rsid w:val="001853E4"/>
    <w:rsid w:val="001868CB"/>
    <w:rsid w:val="00190237"/>
    <w:rsid w:val="00192CFC"/>
    <w:rsid w:val="001979A6"/>
    <w:rsid w:val="001A146A"/>
    <w:rsid w:val="001A24D9"/>
    <w:rsid w:val="001A5EAF"/>
    <w:rsid w:val="001B3FDF"/>
    <w:rsid w:val="001B5A65"/>
    <w:rsid w:val="001B5CA0"/>
    <w:rsid w:val="001B745F"/>
    <w:rsid w:val="001C39BF"/>
    <w:rsid w:val="001C4386"/>
    <w:rsid w:val="001E0F10"/>
    <w:rsid w:val="001E1FBF"/>
    <w:rsid w:val="001E5F12"/>
    <w:rsid w:val="001E6CFF"/>
    <w:rsid w:val="001E767D"/>
    <w:rsid w:val="001F0F9B"/>
    <w:rsid w:val="001F1991"/>
    <w:rsid w:val="001F32FF"/>
    <w:rsid w:val="002146C2"/>
    <w:rsid w:val="00222B06"/>
    <w:rsid w:val="00225AF5"/>
    <w:rsid w:val="00234CA2"/>
    <w:rsid w:val="002376DB"/>
    <w:rsid w:val="00243955"/>
    <w:rsid w:val="00252271"/>
    <w:rsid w:val="00252487"/>
    <w:rsid w:val="00253ED6"/>
    <w:rsid w:val="00260AA8"/>
    <w:rsid w:val="00261833"/>
    <w:rsid w:val="00263343"/>
    <w:rsid w:val="0027367D"/>
    <w:rsid w:val="0027445A"/>
    <w:rsid w:val="00280D34"/>
    <w:rsid w:val="002818B3"/>
    <w:rsid w:val="00281D64"/>
    <w:rsid w:val="002877CA"/>
    <w:rsid w:val="00290712"/>
    <w:rsid w:val="002947F5"/>
    <w:rsid w:val="002B0A9A"/>
    <w:rsid w:val="002B7224"/>
    <w:rsid w:val="002C44C5"/>
    <w:rsid w:val="002C4950"/>
    <w:rsid w:val="002C4F86"/>
    <w:rsid w:val="002D3CAD"/>
    <w:rsid w:val="002E0422"/>
    <w:rsid w:val="002E1B69"/>
    <w:rsid w:val="002F6DF8"/>
    <w:rsid w:val="00304A32"/>
    <w:rsid w:val="00305839"/>
    <w:rsid w:val="0030708F"/>
    <w:rsid w:val="00310E7D"/>
    <w:rsid w:val="003230AF"/>
    <w:rsid w:val="00325A2C"/>
    <w:rsid w:val="00330ECE"/>
    <w:rsid w:val="003422B5"/>
    <w:rsid w:val="00351997"/>
    <w:rsid w:val="00351C6E"/>
    <w:rsid w:val="00353A56"/>
    <w:rsid w:val="00356829"/>
    <w:rsid w:val="003605C8"/>
    <w:rsid w:val="0036254A"/>
    <w:rsid w:val="00366A96"/>
    <w:rsid w:val="00366F7A"/>
    <w:rsid w:val="003830FF"/>
    <w:rsid w:val="003944E3"/>
    <w:rsid w:val="00396A14"/>
    <w:rsid w:val="00397B10"/>
    <w:rsid w:val="003A1F5A"/>
    <w:rsid w:val="003A4904"/>
    <w:rsid w:val="003B16E0"/>
    <w:rsid w:val="003B25EF"/>
    <w:rsid w:val="003C0CB9"/>
    <w:rsid w:val="003D4556"/>
    <w:rsid w:val="003E5C42"/>
    <w:rsid w:val="00403859"/>
    <w:rsid w:val="004230AA"/>
    <w:rsid w:val="00426ED6"/>
    <w:rsid w:val="004303D9"/>
    <w:rsid w:val="0043173E"/>
    <w:rsid w:val="004317A6"/>
    <w:rsid w:val="00433DC4"/>
    <w:rsid w:val="00434444"/>
    <w:rsid w:val="004377F6"/>
    <w:rsid w:val="0043796E"/>
    <w:rsid w:val="0044249A"/>
    <w:rsid w:val="00453F51"/>
    <w:rsid w:val="00454511"/>
    <w:rsid w:val="00455873"/>
    <w:rsid w:val="0046061B"/>
    <w:rsid w:val="00466E0A"/>
    <w:rsid w:val="00467A69"/>
    <w:rsid w:val="00475A66"/>
    <w:rsid w:val="00477BCB"/>
    <w:rsid w:val="00480D31"/>
    <w:rsid w:val="00486CE8"/>
    <w:rsid w:val="004A25E0"/>
    <w:rsid w:val="004A3231"/>
    <w:rsid w:val="004A585A"/>
    <w:rsid w:val="004A5FB1"/>
    <w:rsid w:val="004B1673"/>
    <w:rsid w:val="004C06D9"/>
    <w:rsid w:val="004C2389"/>
    <w:rsid w:val="004D19EB"/>
    <w:rsid w:val="004D56D8"/>
    <w:rsid w:val="004E0202"/>
    <w:rsid w:val="004E5EEF"/>
    <w:rsid w:val="005006D1"/>
    <w:rsid w:val="00501085"/>
    <w:rsid w:val="00510163"/>
    <w:rsid w:val="005132B4"/>
    <w:rsid w:val="00530A8C"/>
    <w:rsid w:val="00543687"/>
    <w:rsid w:val="00545021"/>
    <w:rsid w:val="00554A7F"/>
    <w:rsid w:val="00554CD5"/>
    <w:rsid w:val="00561341"/>
    <w:rsid w:val="00561C2A"/>
    <w:rsid w:val="00562023"/>
    <w:rsid w:val="0056595E"/>
    <w:rsid w:val="00566EA8"/>
    <w:rsid w:val="00571172"/>
    <w:rsid w:val="00580FF2"/>
    <w:rsid w:val="005826B3"/>
    <w:rsid w:val="0059357D"/>
    <w:rsid w:val="00594342"/>
    <w:rsid w:val="00595D7F"/>
    <w:rsid w:val="00596A1A"/>
    <w:rsid w:val="0059712E"/>
    <w:rsid w:val="00597C6E"/>
    <w:rsid w:val="005B0D8F"/>
    <w:rsid w:val="005B3BD3"/>
    <w:rsid w:val="005C2B14"/>
    <w:rsid w:val="005C31DD"/>
    <w:rsid w:val="005C741D"/>
    <w:rsid w:val="005E08AE"/>
    <w:rsid w:val="005E1DF6"/>
    <w:rsid w:val="005E2AF7"/>
    <w:rsid w:val="005E5A95"/>
    <w:rsid w:val="00605C6F"/>
    <w:rsid w:val="0060765F"/>
    <w:rsid w:val="00611721"/>
    <w:rsid w:val="00612C3A"/>
    <w:rsid w:val="006130B7"/>
    <w:rsid w:val="00621410"/>
    <w:rsid w:val="0062298A"/>
    <w:rsid w:val="00624BF0"/>
    <w:rsid w:val="006260DA"/>
    <w:rsid w:val="00627E21"/>
    <w:rsid w:val="006427EB"/>
    <w:rsid w:val="0064623F"/>
    <w:rsid w:val="00646CEC"/>
    <w:rsid w:val="00652EAC"/>
    <w:rsid w:val="00654F0B"/>
    <w:rsid w:val="00657C1A"/>
    <w:rsid w:val="00657EEB"/>
    <w:rsid w:val="00663281"/>
    <w:rsid w:val="00664A24"/>
    <w:rsid w:val="00673152"/>
    <w:rsid w:val="006772F4"/>
    <w:rsid w:val="00683C7B"/>
    <w:rsid w:val="006843D5"/>
    <w:rsid w:val="00693DB1"/>
    <w:rsid w:val="00696C55"/>
    <w:rsid w:val="006A0671"/>
    <w:rsid w:val="006C23B9"/>
    <w:rsid w:val="006C296D"/>
    <w:rsid w:val="006C2AEF"/>
    <w:rsid w:val="006C2CF9"/>
    <w:rsid w:val="006C45E4"/>
    <w:rsid w:val="006C5B23"/>
    <w:rsid w:val="006D31A7"/>
    <w:rsid w:val="006D66B7"/>
    <w:rsid w:val="006E3737"/>
    <w:rsid w:val="006F15F5"/>
    <w:rsid w:val="006F2D98"/>
    <w:rsid w:val="006F413E"/>
    <w:rsid w:val="006F43AA"/>
    <w:rsid w:val="006F7B1F"/>
    <w:rsid w:val="007004FC"/>
    <w:rsid w:val="0070135F"/>
    <w:rsid w:val="00702058"/>
    <w:rsid w:val="007035E0"/>
    <w:rsid w:val="007074CA"/>
    <w:rsid w:val="007128A3"/>
    <w:rsid w:val="0071339F"/>
    <w:rsid w:val="00713C2A"/>
    <w:rsid w:val="00721052"/>
    <w:rsid w:val="00725E8D"/>
    <w:rsid w:val="00736DC7"/>
    <w:rsid w:val="00737279"/>
    <w:rsid w:val="00740963"/>
    <w:rsid w:val="00751899"/>
    <w:rsid w:val="00753364"/>
    <w:rsid w:val="00755870"/>
    <w:rsid w:val="007564EC"/>
    <w:rsid w:val="00762E7B"/>
    <w:rsid w:val="00766971"/>
    <w:rsid w:val="00782C9D"/>
    <w:rsid w:val="00782DFE"/>
    <w:rsid w:val="00786ADD"/>
    <w:rsid w:val="007A1DCA"/>
    <w:rsid w:val="007A4BE5"/>
    <w:rsid w:val="007B0085"/>
    <w:rsid w:val="007B5BCC"/>
    <w:rsid w:val="007B6C24"/>
    <w:rsid w:val="007C6602"/>
    <w:rsid w:val="007D01E8"/>
    <w:rsid w:val="007D1E9C"/>
    <w:rsid w:val="007D3AF3"/>
    <w:rsid w:val="007E017B"/>
    <w:rsid w:val="007E3A19"/>
    <w:rsid w:val="007F3B0B"/>
    <w:rsid w:val="007F5DCC"/>
    <w:rsid w:val="007F6105"/>
    <w:rsid w:val="00812D71"/>
    <w:rsid w:val="00821041"/>
    <w:rsid w:val="00832E22"/>
    <w:rsid w:val="0083624C"/>
    <w:rsid w:val="008377D9"/>
    <w:rsid w:val="008453A5"/>
    <w:rsid w:val="008537F8"/>
    <w:rsid w:val="00855782"/>
    <w:rsid w:val="008679E0"/>
    <w:rsid w:val="0087076B"/>
    <w:rsid w:val="00874B08"/>
    <w:rsid w:val="00874ECD"/>
    <w:rsid w:val="00876726"/>
    <w:rsid w:val="008824DD"/>
    <w:rsid w:val="00893356"/>
    <w:rsid w:val="00896A38"/>
    <w:rsid w:val="008A0BA9"/>
    <w:rsid w:val="008C272A"/>
    <w:rsid w:val="008D2EB2"/>
    <w:rsid w:val="008D539C"/>
    <w:rsid w:val="008D650E"/>
    <w:rsid w:val="008D7594"/>
    <w:rsid w:val="008D7EE6"/>
    <w:rsid w:val="008E3DFA"/>
    <w:rsid w:val="008E5423"/>
    <w:rsid w:val="008E7363"/>
    <w:rsid w:val="008F1AF4"/>
    <w:rsid w:val="00900F31"/>
    <w:rsid w:val="00901FCE"/>
    <w:rsid w:val="00905AAA"/>
    <w:rsid w:val="0091162F"/>
    <w:rsid w:val="00911A27"/>
    <w:rsid w:val="00912497"/>
    <w:rsid w:val="0092092B"/>
    <w:rsid w:val="009233A3"/>
    <w:rsid w:val="00924D10"/>
    <w:rsid w:val="009267B4"/>
    <w:rsid w:val="00933DD3"/>
    <w:rsid w:val="00944021"/>
    <w:rsid w:val="009441B0"/>
    <w:rsid w:val="00952EC7"/>
    <w:rsid w:val="009544A1"/>
    <w:rsid w:val="00960DF9"/>
    <w:rsid w:val="00964DCF"/>
    <w:rsid w:val="00967C86"/>
    <w:rsid w:val="00975498"/>
    <w:rsid w:val="00975A7E"/>
    <w:rsid w:val="0098114E"/>
    <w:rsid w:val="00981329"/>
    <w:rsid w:val="00982060"/>
    <w:rsid w:val="009846A3"/>
    <w:rsid w:val="00990DA3"/>
    <w:rsid w:val="00997B59"/>
    <w:rsid w:val="009A2CF0"/>
    <w:rsid w:val="009A4761"/>
    <w:rsid w:val="009A6530"/>
    <w:rsid w:val="009A77DC"/>
    <w:rsid w:val="009A7D9F"/>
    <w:rsid w:val="009B18CE"/>
    <w:rsid w:val="009B3ACF"/>
    <w:rsid w:val="009B68FB"/>
    <w:rsid w:val="009C09CF"/>
    <w:rsid w:val="009C2672"/>
    <w:rsid w:val="009C2C8B"/>
    <w:rsid w:val="009D0A48"/>
    <w:rsid w:val="009D129A"/>
    <w:rsid w:val="009D3408"/>
    <w:rsid w:val="009D3EF2"/>
    <w:rsid w:val="009E0032"/>
    <w:rsid w:val="009E48FD"/>
    <w:rsid w:val="009F12DE"/>
    <w:rsid w:val="009F6244"/>
    <w:rsid w:val="00A10EB5"/>
    <w:rsid w:val="00A13D2D"/>
    <w:rsid w:val="00A16798"/>
    <w:rsid w:val="00A17B43"/>
    <w:rsid w:val="00A22F50"/>
    <w:rsid w:val="00A26648"/>
    <w:rsid w:val="00A4087B"/>
    <w:rsid w:val="00A4497A"/>
    <w:rsid w:val="00A46F0D"/>
    <w:rsid w:val="00A53848"/>
    <w:rsid w:val="00A53872"/>
    <w:rsid w:val="00A54AD9"/>
    <w:rsid w:val="00A567EB"/>
    <w:rsid w:val="00A704BB"/>
    <w:rsid w:val="00A708E5"/>
    <w:rsid w:val="00A716A7"/>
    <w:rsid w:val="00A75E2A"/>
    <w:rsid w:val="00A761BA"/>
    <w:rsid w:val="00A80640"/>
    <w:rsid w:val="00A81F72"/>
    <w:rsid w:val="00A92E50"/>
    <w:rsid w:val="00A941E2"/>
    <w:rsid w:val="00A97FDB"/>
    <w:rsid w:val="00AA48F4"/>
    <w:rsid w:val="00AA6847"/>
    <w:rsid w:val="00AA7291"/>
    <w:rsid w:val="00AB4460"/>
    <w:rsid w:val="00AB5D34"/>
    <w:rsid w:val="00AB738A"/>
    <w:rsid w:val="00AC3374"/>
    <w:rsid w:val="00AC4859"/>
    <w:rsid w:val="00AC7251"/>
    <w:rsid w:val="00AC739E"/>
    <w:rsid w:val="00AD1051"/>
    <w:rsid w:val="00AD3A25"/>
    <w:rsid w:val="00AD59F6"/>
    <w:rsid w:val="00AE0111"/>
    <w:rsid w:val="00AE0386"/>
    <w:rsid w:val="00AE0619"/>
    <w:rsid w:val="00AE209F"/>
    <w:rsid w:val="00AE4384"/>
    <w:rsid w:val="00AE7F09"/>
    <w:rsid w:val="00AF25C5"/>
    <w:rsid w:val="00B145C3"/>
    <w:rsid w:val="00B23533"/>
    <w:rsid w:val="00B2379F"/>
    <w:rsid w:val="00B24BC9"/>
    <w:rsid w:val="00B278E4"/>
    <w:rsid w:val="00B31B6F"/>
    <w:rsid w:val="00B327BF"/>
    <w:rsid w:val="00B36B3F"/>
    <w:rsid w:val="00B44C0D"/>
    <w:rsid w:val="00B4598D"/>
    <w:rsid w:val="00B45BC0"/>
    <w:rsid w:val="00B47679"/>
    <w:rsid w:val="00B523EC"/>
    <w:rsid w:val="00B526A2"/>
    <w:rsid w:val="00B52F6F"/>
    <w:rsid w:val="00B604B0"/>
    <w:rsid w:val="00B87D63"/>
    <w:rsid w:val="00B9287F"/>
    <w:rsid w:val="00B94DC5"/>
    <w:rsid w:val="00BA1A55"/>
    <w:rsid w:val="00BA5B7A"/>
    <w:rsid w:val="00BB20DE"/>
    <w:rsid w:val="00BB2BE2"/>
    <w:rsid w:val="00BC05A6"/>
    <w:rsid w:val="00BC64A6"/>
    <w:rsid w:val="00BD062E"/>
    <w:rsid w:val="00BE19FB"/>
    <w:rsid w:val="00BE5E94"/>
    <w:rsid w:val="00C07873"/>
    <w:rsid w:val="00C11363"/>
    <w:rsid w:val="00C239B8"/>
    <w:rsid w:val="00C312C2"/>
    <w:rsid w:val="00C40FC6"/>
    <w:rsid w:val="00C42434"/>
    <w:rsid w:val="00C441B5"/>
    <w:rsid w:val="00C605BA"/>
    <w:rsid w:val="00C70190"/>
    <w:rsid w:val="00C72D8D"/>
    <w:rsid w:val="00C810F1"/>
    <w:rsid w:val="00C81DDF"/>
    <w:rsid w:val="00C82663"/>
    <w:rsid w:val="00C90FA7"/>
    <w:rsid w:val="00C921EE"/>
    <w:rsid w:val="00C953CE"/>
    <w:rsid w:val="00CB26EE"/>
    <w:rsid w:val="00CB7C61"/>
    <w:rsid w:val="00CB7CF4"/>
    <w:rsid w:val="00CC69A6"/>
    <w:rsid w:val="00CC77BB"/>
    <w:rsid w:val="00CD2150"/>
    <w:rsid w:val="00CD2E4C"/>
    <w:rsid w:val="00CD3A9E"/>
    <w:rsid w:val="00CD3C2E"/>
    <w:rsid w:val="00CD4FD7"/>
    <w:rsid w:val="00CD5212"/>
    <w:rsid w:val="00CE1AA2"/>
    <w:rsid w:val="00CE20AD"/>
    <w:rsid w:val="00CE7AA6"/>
    <w:rsid w:val="00CF3687"/>
    <w:rsid w:val="00CF447D"/>
    <w:rsid w:val="00D04B77"/>
    <w:rsid w:val="00D07E3D"/>
    <w:rsid w:val="00D101F3"/>
    <w:rsid w:val="00D10BEF"/>
    <w:rsid w:val="00D213AD"/>
    <w:rsid w:val="00D23287"/>
    <w:rsid w:val="00D246C3"/>
    <w:rsid w:val="00D34279"/>
    <w:rsid w:val="00D370C4"/>
    <w:rsid w:val="00D40876"/>
    <w:rsid w:val="00D43A0C"/>
    <w:rsid w:val="00D44C59"/>
    <w:rsid w:val="00D4626F"/>
    <w:rsid w:val="00D476E3"/>
    <w:rsid w:val="00D52F03"/>
    <w:rsid w:val="00D532CA"/>
    <w:rsid w:val="00D550DC"/>
    <w:rsid w:val="00D60422"/>
    <w:rsid w:val="00D6430F"/>
    <w:rsid w:val="00D64F9C"/>
    <w:rsid w:val="00D70026"/>
    <w:rsid w:val="00D765F0"/>
    <w:rsid w:val="00D80091"/>
    <w:rsid w:val="00D8541D"/>
    <w:rsid w:val="00D8696F"/>
    <w:rsid w:val="00D8776A"/>
    <w:rsid w:val="00D90460"/>
    <w:rsid w:val="00DA05B5"/>
    <w:rsid w:val="00DA2FC2"/>
    <w:rsid w:val="00DA5336"/>
    <w:rsid w:val="00DB23B6"/>
    <w:rsid w:val="00DB6910"/>
    <w:rsid w:val="00DB7ECA"/>
    <w:rsid w:val="00DC16B4"/>
    <w:rsid w:val="00DD4C08"/>
    <w:rsid w:val="00DD75FC"/>
    <w:rsid w:val="00DE1391"/>
    <w:rsid w:val="00DE169C"/>
    <w:rsid w:val="00DE3F74"/>
    <w:rsid w:val="00DE461E"/>
    <w:rsid w:val="00DE48EE"/>
    <w:rsid w:val="00DF1F0E"/>
    <w:rsid w:val="00DF68E8"/>
    <w:rsid w:val="00DF6EF0"/>
    <w:rsid w:val="00E025CF"/>
    <w:rsid w:val="00E03216"/>
    <w:rsid w:val="00E04C07"/>
    <w:rsid w:val="00E10897"/>
    <w:rsid w:val="00E16E4C"/>
    <w:rsid w:val="00E215BF"/>
    <w:rsid w:val="00E2560E"/>
    <w:rsid w:val="00E272BC"/>
    <w:rsid w:val="00E31550"/>
    <w:rsid w:val="00E43FB2"/>
    <w:rsid w:val="00E46D2A"/>
    <w:rsid w:val="00E52BE5"/>
    <w:rsid w:val="00E55BD7"/>
    <w:rsid w:val="00E561B7"/>
    <w:rsid w:val="00E5776A"/>
    <w:rsid w:val="00E66BE7"/>
    <w:rsid w:val="00E75F47"/>
    <w:rsid w:val="00E813B3"/>
    <w:rsid w:val="00E8199A"/>
    <w:rsid w:val="00E950DB"/>
    <w:rsid w:val="00E96E8D"/>
    <w:rsid w:val="00EA30EC"/>
    <w:rsid w:val="00EC00CA"/>
    <w:rsid w:val="00EC1CAE"/>
    <w:rsid w:val="00EC1E16"/>
    <w:rsid w:val="00EC21DC"/>
    <w:rsid w:val="00EC3AE8"/>
    <w:rsid w:val="00EC72B0"/>
    <w:rsid w:val="00ED1195"/>
    <w:rsid w:val="00ED1E4F"/>
    <w:rsid w:val="00ED3303"/>
    <w:rsid w:val="00EE55B3"/>
    <w:rsid w:val="00EE7BA9"/>
    <w:rsid w:val="00EF2367"/>
    <w:rsid w:val="00EF252A"/>
    <w:rsid w:val="00F0057D"/>
    <w:rsid w:val="00F17FC7"/>
    <w:rsid w:val="00F210BB"/>
    <w:rsid w:val="00F21A69"/>
    <w:rsid w:val="00F32271"/>
    <w:rsid w:val="00F32B3D"/>
    <w:rsid w:val="00F46E16"/>
    <w:rsid w:val="00F46E5B"/>
    <w:rsid w:val="00F47EC1"/>
    <w:rsid w:val="00F55639"/>
    <w:rsid w:val="00F57287"/>
    <w:rsid w:val="00F641FA"/>
    <w:rsid w:val="00F65CBB"/>
    <w:rsid w:val="00F6642F"/>
    <w:rsid w:val="00F71CF1"/>
    <w:rsid w:val="00F722C1"/>
    <w:rsid w:val="00F85980"/>
    <w:rsid w:val="00F903FC"/>
    <w:rsid w:val="00F940D9"/>
    <w:rsid w:val="00F968DD"/>
    <w:rsid w:val="00FA2985"/>
    <w:rsid w:val="00FA29ED"/>
    <w:rsid w:val="00FA6BD6"/>
    <w:rsid w:val="00FB36CD"/>
    <w:rsid w:val="00FC39D1"/>
    <w:rsid w:val="00FC4AC3"/>
    <w:rsid w:val="00FC5167"/>
    <w:rsid w:val="00FD0698"/>
    <w:rsid w:val="00FD40A5"/>
    <w:rsid w:val="00FE1FA4"/>
    <w:rsid w:val="00FE6336"/>
    <w:rsid w:val="00FF0056"/>
    <w:rsid w:val="00FF2DAC"/>
    <w:rsid w:val="00FF6346"/>
    <w:rsid w:val="37CB350C"/>
    <w:rsid w:val="42785ED8"/>
    <w:rsid w:val="7CB269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CA2"/>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34CA2"/>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234C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Title"/>
    <w:basedOn w:val="a"/>
    <w:next w:val="a"/>
    <w:link w:val="Char1"/>
    <w:qFormat/>
    <w:rsid w:val="00234CA2"/>
    <w:pPr>
      <w:spacing w:before="240" w:after="60"/>
      <w:jc w:val="center"/>
      <w:outlineLvl w:val="0"/>
    </w:pPr>
    <w:rPr>
      <w:rFonts w:ascii="Cambria" w:eastAsiaTheme="minorEastAsia" w:hAnsi="Cambria"/>
      <w:b/>
      <w:bCs/>
      <w:sz w:val="32"/>
      <w:szCs w:val="32"/>
    </w:rPr>
  </w:style>
  <w:style w:type="character" w:customStyle="1" w:styleId="Char0">
    <w:name w:val="页眉 Char"/>
    <w:basedOn w:val="a0"/>
    <w:link w:val="a4"/>
    <w:uiPriority w:val="99"/>
    <w:qFormat/>
    <w:rsid w:val="00234CA2"/>
    <w:rPr>
      <w:sz w:val="18"/>
      <w:szCs w:val="18"/>
    </w:rPr>
  </w:style>
  <w:style w:type="character" w:customStyle="1" w:styleId="Char">
    <w:name w:val="页脚 Char"/>
    <w:basedOn w:val="a0"/>
    <w:link w:val="a3"/>
    <w:uiPriority w:val="99"/>
    <w:qFormat/>
    <w:rsid w:val="00234CA2"/>
    <w:rPr>
      <w:sz w:val="18"/>
      <w:szCs w:val="18"/>
    </w:rPr>
  </w:style>
  <w:style w:type="character" w:customStyle="1" w:styleId="Char1">
    <w:name w:val="标题 Char"/>
    <w:link w:val="a5"/>
    <w:qFormat/>
    <w:rsid w:val="00234CA2"/>
    <w:rPr>
      <w:rFonts w:ascii="Cambria" w:hAnsi="Cambria" w:cs="Times New Roman"/>
      <w:b/>
      <w:bCs/>
      <w:sz w:val="32"/>
      <w:szCs w:val="32"/>
    </w:rPr>
  </w:style>
  <w:style w:type="character" w:customStyle="1" w:styleId="Char10">
    <w:name w:val="标题 Char1"/>
    <w:basedOn w:val="a0"/>
    <w:uiPriority w:val="10"/>
    <w:qFormat/>
    <w:rsid w:val="00234CA2"/>
    <w:rPr>
      <w:rFonts w:asciiTheme="majorHAnsi" w:eastAsia="宋体" w:hAnsiTheme="majorHAnsi" w:cstheme="majorBidi"/>
      <w:b/>
      <w:bCs/>
      <w:sz w:val="32"/>
      <w:szCs w:val="32"/>
    </w:rPr>
  </w:style>
  <w:style w:type="paragraph" w:customStyle="1" w:styleId="3">
    <w:name w:val="标题3"/>
    <w:basedOn w:val="a"/>
    <w:next w:val="a"/>
    <w:qFormat/>
    <w:rsid w:val="00234CA2"/>
    <w:pPr>
      <w:adjustRightInd w:val="0"/>
      <w:snapToGrid w:val="0"/>
      <w:spacing w:line="322" w:lineRule="auto"/>
      <w:jc w:val="center"/>
    </w:pPr>
    <w:rPr>
      <w:rFonts w:ascii="宋体" w:hAnsi="宋体"/>
      <w:b/>
      <w:bCs/>
      <w:sz w:val="52"/>
      <w:szCs w:val="52"/>
    </w:rPr>
  </w:style>
</w:styles>
</file>

<file path=word/webSettings.xml><?xml version="1.0" encoding="utf-8"?>
<w:webSettings xmlns:r="http://schemas.openxmlformats.org/officeDocument/2006/relationships" xmlns:w="http://schemas.openxmlformats.org/wordprocessingml/2006/main">
  <w:divs>
    <w:div w:id="310059123">
      <w:bodyDiv w:val="1"/>
      <w:marLeft w:val="0"/>
      <w:marRight w:val="0"/>
      <w:marTop w:val="0"/>
      <w:marBottom w:val="0"/>
      <w:divBdr>
        <w:top w:val="none" w:sz="0" w:space="0" w:color="auto"/>
        <w:left w:val="none" w:sz="0" w:space="0" w:color="auto"/>
        <w:bottom w:val="none" w:sz="0" w:space="0" w:color="auto"/>
        <w:right w:val="none" w:sz="0" w:space="0" w:color="auto"/>
      </w:divBdr>
    </w:div>
    <w:div w:id="813331564">
      <w:bodyDiv w:val="1"/>
      <w:marLeft w:val="0"/>
      <w:marRight w:val="0"/>
      <w:marTop w:val="0"/>
      <w:marBottom w:val="0"/>
      <w:divBdr>
        <w:top w:val="none" w:sz="0" w:space="0" w:color="auto"/>
        <w:left w:val="none" w:sz="0" w:space="0" w:color="auto"/>
        <w:bottom w:val="none" w:sz="0" w:space="0" w:color="auto"/>
        <w:right w:val="none" w:sz="0" w:space="0" w:color="auto"/>
      </w:divBdr>
    </w:div>
    <w:div w:id="12760140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416</Words>
  <Characters>2377</Characters>
  <Application>Microsoft Office Word</Application>
  <DocSecurity>0</DocSecurity>
  <Lines>19</Lines>
  <Paragraphs>5</Paragraphs>
  <ScaleCrop>false</ScaleCrop>
  <Company>Microsoft</Company>
  <LinksUpToDate>false</LinksUpToDate>
  <CharactersWithSpaces>2788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MWN</cp:lastModifiedBy>
  <cp:revision>2</cp:revision>
  <dcterms:created xsi:type="dcterms:W3CDTF">2020-12-17T08:01:00Z</dcterms:created>
  <dcterms:modified xsi:type="dcterms:W3CDTF">2020-12-17T08:01:00Z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